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FMS.5.d — There is a maintenance plan for fire-related equipment and infrastructure.</w:t>
      </w:r>
    </w:p>
    <w:p>
      <w:r>
        <w:t>FMS.5 Record 4 — Fire-equipment and infrastructure maintenance job-card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log of maintenance job cards for detectors, alarms, extinguishers, hose reels, fire doors and emergency lighting -- not a vendor contract with no job card. The chapter's second asterisked, documented-evidence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monthly visual check of corridor extinguishers finds one gauge in the red; it is replaced the same day and the replacement logged.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asterisks this OE -- a Commitment requirement where the organisation must show fire equipment and infrastructure were actually maintained, not covered by an AMC that never produces a job card.</w:t>
            </w:r>
          </w:p>
        </w:tc>
      </w:tr>
    </w:tbl>
    <w:p/>
    <w:p>
      <w:r>
        <w:t>How to fill this in — column by column</w:t>
      </w:r>
    </w:p>
    <w:p>
      <w:r>
        <w:t>Date: Date of the maintenance task.</w:t>
      </w:r>
    </w:p>
    <w:p>
      <w:r>
        <w:t>Equipment/Infrastructure: Detector, alarm, extinguisher, hose reel, fire door, emergency lighting, pump, etc.</w:t>
      </w:r>
    </w:p>
    <w:p>
      <w:r>
        <w:t>Task: Visual check, functional test, service, repair, replacement.</w:t>
      </w:r>
    </w:p>
    <w:p>
      <w:r>
        <w:t>Result: Pass, fail, or finding (e.g. discharged extinguisher, disconnected door closer).</w:t>
      </w:r>
    </w:p>
    <w:p>
      <w:r>
        <w:t>Isolated/Compensating Provision Until Restored? (Y/N): Whether a failed item was isolated or compensated for until fixed.</w:t>
      </w:r>
    </w:p>
    <w:p>
      <w:r>
        <w:t>Confirmed By: Named in-house or AMC attendee.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Bureau of Indian Standards. (2016). </w:t>
      </w:r>
      <w:hyperlink r:id="rId9">
        <w:r>
          <w:rPr>
            <w:color w:val="0563C1"/>
            <w:u w:val="single"/>
          </w:rPr>
          <w:t>National Building Code of India, 2016</w:t>
        </w:r>
      </w:hyperlink>
      <w:r>
        <w:t xml:space="preserve"> (IS 2190 portable-extinguisher practice).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Equipment/Infrastructure</w:t>
            </w:r>
          </w:p>
        </w:tc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Isolated/Compensating Provision Until Restored? (Y/N)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01/03/2026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CO2 extinguisher, corridor outside ICU</w:t>
            </w:r>
          </w:p>
        </w:tc>
        <w:tc>
          <w:tcPr>
            <w:tcW w:type="dxa" w:w="1440"/>
            <w:shd w:val="clear" w:color="auto" w:fill="FFF2CC"/>
          </w:tcPr>
          <w:p>
            <w:r>
              <w:t>Monthly visual check</w:t>
            </w:r>
          </w:p>
        </w:tc>
        <w:tc>
          <w:tcPr>
            <w:tcW w:type="dxa" w:w="1440"/>
            <w:shd w:val="clear" w:color="auto" w:fill="FFF2CC"/>
          </w:tcPr>
          <w:p>
            <w:r>
              <w:t>Fail — gauge in red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replaced same day with spare unit</w:t>
            </w:r>
          </w:p>
        </w:tc>
        <w:tc>
          <w:tcPr>
            <w:tcW w:type="dxa" w:w="1440"/>
            <w:shd w:val="clear" w:color="auto" w:fill="FFF2CC"/>
          </w:tcPr>
          <w:p>
            <w:r>
              <w:t>Fire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s.gov.in/others/national-building-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