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PSQ.2.b — Quality Improvement Manual (Commitment)</w:t>
      </w:r>
    </w:p>
    <w:p>
      <w:r>
        <w:rPr>
          <w:b/>
          <w:sz w:val="28"/>
        </w:rPr>
        <w:t>PSQ.2 Record 2 — Quality Improvement Manual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the QI manual covers goals, indicators, mock-drill frequency, audit schedules, committees and CAPA policy.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Manual Section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Requirement Covered</w:t>
            </w:r>
          </w:p>
        </w:tc>
        <w:tc>
          <w:tcPr>
            <w:tcW w:type="dxa" w:w="2160"/>
            <w:shd w:val="clear" w:color="auto" w:fill="D9E2F3"/>
          </w:tcPr>
          <w:p>
            <w:r>
              <w:t>Present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Last Reviewed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Section 3</w:t>
            </w:r>
          </w:p>
        </w:tc>
        <w:tc>
          <w:tcPr>
            <w:tcW w:type="dxa" w:w="2160"/>
            <w:shd w:val="clear" w:color="auto" w:fill="FFF2CC"/>
          </w:tcPr>
          <w:p>
            <w:r>
              <w:t>Audit schedule and frequency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