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PSQ.2.d — Appropriateness of clinical care — utilisation review (Excellence)</w:t>
      </w:r>
    </w:p>
    <w:p>
      <w:r>
        <w:rPr>
          <w:b/>
          <w:sz w:val="28"/>
        </w:rPr>
        <w:t>PSQ.2 Record 4 — Utilisation Review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Documents doctor/nurse review of appropriateness of length of stay, procedures, investigations and treatment.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Patient/Case Sample</w:t>
            </w:r>
          </w:p>
        </w:tc>
        <w:tc>
          <w:tcPr>
            <w:tcW w:type="dxa" w:w="2160"/>
            <w:shd w:val="clear" w:color="auto" w:fill="D9E2F3"/>
          </w:tcPr>
          <w:p>
            <w:r>
              <w:t>Reviewed By</w:t>
            </w:r>
          </w:p>
        </w:tc>
        <w:tc>
          <w:tcPr>
            <w:tcW w:type="dxa" w:w="2160"/>
            <w:shd w:val="clear" w:color="auto" w:fill="D9E2F3"/>
          </w:tcPr>
          <w:p>
            <w:r>
              <w:t>Finding</w:t>
            </w:r>
          </w:p>
        </w:tc>
        <w:tc>
          <w:tcPr>
            <w:tcW w:type="dxa" w:w="2160"/>
            <w:shd w:val="clear" w:color="auto" w:fill="D9E2F3"/>
          </w:tcPr>
          <w:p>
            <w:r>
              <w:t>Action If Inappropriate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Sample #14, Ward B</w:t>
            </w:r>
          </w:p>
        </w:tc>
        <w:tc>
          <w:tcPr>
            <w:tcW w:type="dxa" w:w="2160"/>
            <w:shd w:val="clear" w:color="auto" w:fill="FFF2CC"/>
          </w:tcPr>
          <w:p>
            <w:r>
              <w:t>Dr. Rao + Charge Nurse</w:t>
            </w:r>
          </w:p>
        </w:tc>
        <w:tc>
          <w:tcPr>
            <w:tcW w:type="dxa" w:w="2160"/>
            <w:shd w:val="clear" w:color="auto" w:fill="FFF2CC"/>
          </w:tcPr>
          <w:p>
            <w:r>
              <w:t>Length of stay appropriate</w:t>
            </w:r>
          </w:p>
        </w:tc>
        <w:tc>
          <w:tcPr>
            <w:tcW w:type="dxa" w:w="2160"/>
            <w:shd w:val="clear" w:color="auto" w:fill="FFF2CC"/>
          </w:tcPr>
          <w:p>
            <w:r>
              <w:t>None needed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