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PSQ.3.a — Clinical indicators (Commitment)</w:t>
      </w:r>
    </w:p>
    <w:p>
      <w:r>
        <w:rPr>
          <w:b/>
          <w:sz w:val="28"/>
        </w:rPr>
        <w:t>PSQ.3 Record 1 — Clinical Indicator Definition Sheet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Defines each clinical indicator's numerator, denominator and multiplier.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Indicator</w:t>
            </w:r>
          </w:p>
        </w:tc>
        <w:tc>
          <w:tcPr>
            <w:tcW w:type="dxa" w:w="2160"/>
            <w:shd w:val="clear" w:color="auto" w:fill="D9E2F3"/>
          </w:tcPr>
          <w:p>
            <w:r>
              <w:t>Numerator</w:t>
            </w:r>
          </w:p>
        </w:tc>
        <w:tc>
          <w:tcPr>
            <w:tcW w:type="dxa" w:w="2160"/>
            <w:shd w:val="clear" w:color="auto" w:fill="D9E2F3"/>
          </w:tcPr>
          <w:p>
            <w:r>
              <w:t>Denominator</w:t>
            </w:r>
          </w:p>
        </w:tc>
        <w:tc>
          <w:tcPr>
            <w:tcW w:type="dxa" w:w="2160"/>
            <w:shd w:val="clear" w:color="auto" w:fill="D9E2F3"/>
          </w:tcPr>
          <w:p>
            <w:r>
              <w:t>Multiplier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Mortality rate</w:t>
            </w:r>
          </w:p>
        </w:tc>
        <w:tc>
          <w:tcPr>
            <w:tcW w:type="dxa" w:w="2160"/>
            <w:shd w:val="clear" w:color="auto" w:fill="FFF2CC"/>
          </w:tcPr>
          <w:p>
            <w:r>
              <w:t>Deaths in period</w:t>
            </w:r>
          </w:p>
        </w:tc>
        <w:tc>
          <w:tcPr>
            <w:tcW w:type="dxa" w:w="2160"/>
            <w:shd w:val="clear" w:color="auto" w:fill="FFF2CC"/>
          </w:tcPr>
          <w:p>
            <w:r>
              <w:t>Total discharges in period</w:t>
            </w:r>
          </w:p>
        </w:tc>
        <w:tc>
          <w:tcPr>
            <w:tcW w:type="dxa" w:w="2160"/>
            <w:shd w:val="clear" w:color="auto" w:fill="FFF2CC"/>
          </w:tcPr>
          <w:p>
            <w:r>
              <w:t>x100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