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PSQ.4.a — QI project planning and selection (CORE*)</w:t>
      </w:r>
    </w:p>
    <w:p>
      <w:r>
        <w:rPr>
          <w:b/>
          <w:sz w:val="28"/>
        </w:rPr>
        <w:t>PSQ.4 Record 1 — Quality Improvement Project Charter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Documents each project's purpose, defined start/end, selection basis, and baseline/endpoint measurement.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Project Title</w:t>
            </w:r>
          </w:p>
        </w:tc>
        <w:tc>
          <w:tcPr>
            <w:tcW w:type="dxa" w:w="2160"/>
            <w:shd w:val="clear" w:color="auto" w:fill="D9E2F3"/>
          </w:tcPr>
          <w:p>
            <w:r>
              <w:t>Selection Basis</w:t>
            </w:r>
          </w:p>
        </w:tc>
        <w:tc>
          <w:tcPr>
            <w:tcW w:type="dxa" w:w="2160"/>
            <w:shd w:val="clear" w:color="auto" w:fill="D9E2F3"/>
          </w:tcPr>
          <w:p>
            <w:r>
              <w:t>Start/End 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Baseline vs Endpoint Measure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Reduce IV cannulation failure rate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High-volume, incident-linked</w:t>
            </w:r>
          </w:p>
        </w:tc>
        <w:tc>
          <w:tcPr>
            <w:tcW w:type="dxa" w:w="2160"/>
            <w:shd w:val="clear" w:color="auto" w:fill="FFF2CC"/>
          </w:tcPr>
          <w:p>
            <w:r>
              <w:t>01-Feb to 30-Apr 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Baseline 22% / Target &lt;10%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