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Running a Quality Improvement Project</w:t>
      </w:r>
    </w:p>
    <w:p>
      <w:r>
        <w:t>«Hospital Name» — Supports PSQ.4.a-c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  <w:tr>
        <w:tc>
          <w:tcPr>
            <w:tcW w:type="dxa" w:w="8640"/>
            <w:gridSpan w:val="4"/>
          </w:tcPr>
          <w:p>
            <w:r>
              <w:t>Prepared By   Quality Coordinator   Name: ________   Signature: ________</w:t>
            </w:r>
          </w:p>
        </w:tc>
      </w:tr>
      <w:tr>
        <w:tc>
          <w:tcPr>
            <w:tcW w:type="dxa" w:w="8640"/>
            <w:gridSpan w:val="4"/>
          </w:tcPr>
          <w:p>
            <w:r>
              <w:t>Approved By   Medical Superintendent   Name: ________   Signature: ________</w:t>
            </w:r>
          </w:p>
        </w:tc>
      </w:tr>
    </w:tbl>
    <w:p>
      <w:pPr>
        <w:pStyle w:val="Heading1"/>
      </w:pPr>
      <w:r>
        <w:rPr>
          <w:b/>
        </w:rPr>
        <w:t>1. Purpose</w:t>
      </w:r>
    </w:p>
    <w:p>
      <w:r>
        <w:t>This SOP describes how «Hospital Name» plans, runs and documents a quality improvement (QI) project, so at least two are completed every year with a real, measurable outcome.</w:t>
      </w:r>
    </w:p>
    <w:p>
      <w:pPr>
        <w:pStyle w:val="Heading1"/>
      </w:pPr>
      <w:r>
        <w:rPr>
          <w:b/>
        </w:rPr>
        <w:t>2. Scope</w:t>
      </w:r>
    </w:p>
    <w:p>
      <w:r>
        <w:t>Applies to every QI project undertaken by the hospital.</w:t>
      </w:r>
    </w:p>
    <w:p>
      <w:pPr>
        <w:pStyle w:val="Heading1"/>
      </w:pPr>
      <w:r>
        <w:rPr>
          <w:b/>
        </w:rPr>
        <w:t>3. Responsibility</w:t>
      </w:r>
    </w:p>
    <w:p>
      <w:r>
        <w:t>Project Lead: runs the project and reports outcomes to the QI Committee.</w:t>
      </w:r>
    </w:p>
    <w:p>
      <w:r>
        <w:t>QI Committee: selects and approves projects, tracks completion against the annual minimum of two.</w:t>
      </w:r>
    </w:p>
    <w:p>
      <w:pPr>
        <w:pStyle w:val="Heading1"/>
      </w:pPr>
      <w:r>
        <w:rPr>
          <w:b/>
        </w:rPr>
        <w:t>4. Procedure</w:t>
      </w:r>
    </w:p>
    <w:p>
      <w:r>
        <w:rPr>
          <w:b/>
        </w:rPr>
        <w:t xml:space="preserve">1. </w:t>
      </w:r>
      <w:r>
        <w:t>Select a project based on a high-risk, high-volume or problem-prone process, or based on indicator trends, incident analysis, or patient-reported data (see the KPI SOP for indicator trends).</w:t>
      </w:r>
    </w:p>
    <w:p>
      <w:r>
        <w:rPr>
          <w:b/>
        </w:rPr>
        <w:t xml:space="preserve">2. </w:t>
      </w:r>
      <w:r>
        <w:t>Give the project a definite purpose, and a defined start and end date — it is a time-bound activity, not an open-ended initiative.</w:t>
      </w:r>
    </w:p>
    <w:p>
      <w:r>
        <w:rPr>
          <w:b/>
        </w:rPr>
        <w:t xml:space="preserve">3. </w:t>
      </w:r>
      <w:r>
        <w:t>Identify which of the six domains of healthcare quality the project targets: patient safety, cost-effectiveness, patient-centredness, timeliness, efficiency, or equity in healthcare. A project should show its intended impact on at least one.</w:t>
      </w:r>
    </w:p>
    <w:p>
      <w:r>
        <w:rPr>
          <w:b/>
        </w:rPr>
        <w:t xml:space="preserve">4. </w:t>
      </w:r>
      <w:r>
        <w:t>Measure the parameter under improvement at the start of the project (baseline) — this is what "before" is compared against at the end.</w:t>
      </w:r>
    </w:p>
    <w:p>
      <w:r>
        <w:rPr>
          <w:b/>
        </w:rPr>
        <w:t xml:space="preserve">5. </w:t>
      </w:r>
      <w:r>
        <w:t>Run the project using a structured methodology:</w:t>
      </w:r>
    </w:p>
    <w:p>
      <w:r>
        <w:t>— PDSA (Plan-Do-Study-Act): plan a small-scale test of a change, do it, study whether it worked, then act — adopt, adapt, or abandon the change, and repeat with the next cycle. Good for iterative, low-risk changes.</w:t>
      </w:r>
    </w:p>
    <w:p>
      <w:r>
        <w:t>— Six Sigma: uses the DMAIC cycle (Define-Measure-Analyse-Improve-Control) to drive defects toward near-zero. Better suited to high-volume, data-rich processes.</w:t>
      </w:r>
    </w:p>
    <w:p>
      <w:r>
        <w:t>— Lean: focuses on removing waste and non-value-adding steps. Good for process-flow and turnaround-time problems.</w:t>
      </w:r>
    </w:p>
    <w:p>
      <w:r>
        <w:rPr>
          <w:b/>
        </w:rPr>
        <w:t xml:space="preserve">6. </w:t>
      </w:r>
      <w:r>
        <w:t>Worked example (PDSA on IV cannulation failure rate): Plan — introduce a mandatory checklist before attempting cannulation on high-risk patients; Do — trial it on one ward for two weeks; Study — compare the failure rate on that ward against baseline; Act — the rate dropped, so roll the checklist out hospital-wide as a second PDSA cycle.</w:t>
      </w:r>
    </w:p>
    <w:p>
      <w:r>
        <w:rPr>
          <w:b/>
        </w:rPr>
        <w:t xml:space="preserve">7. </w:t>
      </w:r>
      <w:r>
        <w:t>Use analytical tools appropriate to the project — a fishbone (cause-and-effect) diagram to find causes, Pareto analysis to rank the causes by frequency and focus on the most significant few, a run chart or control chart to track the measure over time, and a flow chart to map the process being changed.</w:t>
      </w:r>
    </w:p>
    <w:p>
      <w:r>
        <w:rPr>
          <w:b/>
        </w:rPr>
        <w:t xml:space="preserve">8. </w:t>
      </w:r>
      <w:r>
        <w:t>Measure the parameter again at the end of the project and document whether the stated goal was achieved — do not close a project without this endpoint measurement.</w:t>
      </w:r>
    </w:p>
    <w:p>
      <w:r>
        <w:rPr>
          <w:b/>
        </w:rPr>
        <w:t xml:space="preserve">9. </w:t>
      </w:r>
      <w:r>
        <w:t>Communicate the outcome to relevant staff and, where applicable, the governing body.</w:t>
      </w:r>
    </w:p>
    <w:p>
      <w:pPr>
        <w:pStyle w:val="Heading1"/>
      </w:pPr>
      <w:r>
        <w:rPr>
          <w:b/>
        </w:rPr>
        <w:t>5. Records</w:t>
      </w:r>
    </w:p>
    <w:p>
      <w:r>
        <w:t>Supported by the QI Project Charter (Record 1), Domain &amp; Impact Record (Record 2), and Methodology &amp; Tool Log (Record 3) of the PSQ.4 Required Records pack.</w:t>
      </w:r>
    </w:p>
    <w:p>
      <w:pPr>
        <w:pStyle w:val="Heading1"/>
      </w:pPr>
      <w:r>
        <w:rPr>
          <w:b/>
        </w:rPr>
        <w:t>6. Related Documents</w:t>
      </w:r>
    </w:p>
    <w:p>
      <w:pPr>
        <w:pStyle w:val="ListParagraph"/>
      </w:pPr>
      <w:r>
        <w:t>Policy on Quality Improvement Projects (HCO/PSQ/POL/04) — PSQ.4 policy</w:t>
      </w:r>
    </w:p>
    <w:p>
      <w:pPr>
        <w:pStyle w:val="Heading1"/>
      </w:pPr>
      <w:r>
        <w:rPr>
          <w:b/>
        </w:rPr>
        <w:t>7. Review</w:t>
      </w:r>
    </w:p>
    <w:p>
      <w:r>
        <w:t>Reviewed annually, or immediately if a project reveals a gap in this procedure.</w:t>
      </w:r>
    </w:p>
    <w:p>
      <w:pPr>
        <w:pStyle w:val="Heading1"/>
      </w:pPr>
      <w:r>
        <w:rPr>
          <w:b/>
        </w:rPr>
        <w:t>8. References</w:t>
      </w:r>
    </w:p>
    <w:p>
      <w:r>
        <w:t xml:space="preserve">Institute for Healthcare Improvement. (n.d.). Science of Improvement: How to Improve (PDSA). </w:t>
      </w:r>
      <w:hyperlink r:id="rId9">
        <w:r>
          <w:rPr>
            <w:u w:val="single"/>
            <w:color w:val="0563C1"/>
          </w:rPr>
          <w:t>https://www.ihi.org/resources/how-to-improve</w:t>
        </w:r>
      </w:hyperlink>
    </w:p>
    <w:p>
      <w:r>
        <w:t xml:space="preserve">American Society for Quality. (n.d.). Seven Basic Quality Tools. </w:t>
      </w:r>
      <w:hyperlink r:id="rId10">
        <w:r>
          <w:rPr>
            <w:u w:val="single"/>
            <w:color w:val="0563C1"/>
          </w:rPr>
          <w:t>https://asq.org/quality-resources/seven-basic-quality-tools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hi.org/resources/how-to-improve" TargetMode="External"/><Relationship Id="rId10" Type="http://schemas.openxmlformats.org/officeDocument/2006/relationships/hyperlink" Target="https://asq.org/quality-resources/seven-basic-quality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