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PSQ.5.c — Medical/nursing staff participation (Achievement)</w:t>
      </w:r>
    </w:p>
    <w:p>
      <w:r>
        <w:rPr>
          <w:b/>
          <w:sz w:val="28"/>
        </w:rPr>
        <w:t>PSQ.5 Record 3 — Audit Team Participation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which clinicians, administrators and nurses participated in a given clinical audit.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Audit Topic</w:t>
            </w:r>
          </w:p>
        </w:tc>
        <w:tc>
          <w:tcPr>
            <w:tcW w:type="dxa" w:w="2160"/>
            <w:shd w:val="clear" w:color="auto" w:fill="D9E2F3"/>
          </w:tcPr>
          <w:p>
            <w:r>
              <w:t>Participant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t>Role</w:t>
            </w:r>
          </w:p>
        </w:tc>
        <w:tc>
          <w:tcPr>
            <w:tcW w:type="dxa" w:w="2160"/>
            <w:shd w:val="clear" w:color="auto" w:fill="D9E2F3"/>
          </w:tcPr>
          <w:p>
            <w:r>
              <w:t>Department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Post-op infection rate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Dr. S. Menon</w:t>
            </w:r>
          </w:p>
        </w:tc>
        <w:tc>
          <w:tcPr>
            <w:tcW w:type="dxa" w:w="2160"/>
            <w:shd w:val="clear" w:color="auto" w:fill="FFF2CC"/>
          </w:tcPr>
          <w:p>
            <w:r>
              <w:t>Clinician</w:t>
            </w:r>
          </w:p>
        </w:tc>
        <w:tc>
          <w:tcPr>
            <w:tcW w:type="dxa" w:w="2160"/>
            <w:shd w:val="clear" w:color="auto" w:fill="FFF2CC"/>
          </w:tcPr>
          <w:p>
            <w:r>
              <w:t>Orthopaedics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