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PSQ.5.f — Remedial measures — closing the audit cycle (Commitment)</w:t>
      </w:r>
    </w:p>
    <w:p>
      <w:r>
        <w:rPr>
          <w:b/>
          <w:sz w:val="28"/>
        </w:rPr>
        <w:t>PSQ.5 Record 6 — Remedial Action &amp; Re-Audit (Closed-Loop)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Documents the remedial action taken and the re-measurement that confirms the audit cycle is closed.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Finding</w:t>
            </w:r>
          </w:p>
        </w:tc>
        <w:tc>
          <w:tcPr>
            <w:tcW w:type="dxa" w:w="2160"/>
            <w:shd w:val="clear" w:color="auto" w:fill="D9E2F3"/>
          </w:tcPr>
          <w:p>
            <w:r>
              <w:t>Remedial Action</w:t>
            </w:r>
          </w:p>
        </w:tc>
        <w:tc>
          <w:tcPr>
            <w:tcW w:type="dxa" w:w="2160"/>
            <w:shd w:val="clear" w:color="auto" w:fill="D9E2F3"/>
          </w:tcPr>
          <w:p>
            <w:r>
              <w:t>Re-Audit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Re-Audit Result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SSI above target</w:t>
            </w:r>
          </w:p>
        </w:tc>
        <w:tc>
          <w:tcPr>
            <w:tcW w:type="dxa" w:w="2160"/>
            <w:shd w:val="clear" w:color="auto" w:fill="FFF2CC"/>
          </w:tcPr>
          <w:p>
            <w:r>
              <w:t>Reinforced antiseptic protocol</w:t>
            </w:r>
          </w:p>
        </w:tc>
        <w:tc>
          <w:tcPr>
            <w:tcW w:type="dxa" w:w="2160"/>
            <w:shd w:val="clear" w:color="auto" w:fill="FFF2CC"/>
          </w:tcPr>
          <w:p>
            <w:r>
              <w:t>30-Sep-2026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Rate down to expected range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