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Adverse Drug Reaction and Medication Error Reporting</w:t>
      </w:r>
    </w:p>
    <w:p>
      <w:pPr>
        <w:spacing w:after="250"/>
      </w:pPr>
      <w:r>
        <w:rPr>
          <w:i/>
          <w:iCs/>
          <w:color w:val="666666"/>
        </w:rPr>
        <w:t xml:space="preserve">«Hospital Name» — Supports MOM.8.c (CORE), MOM.8.d, MOM.8.e, MOM.8.f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identifies, documents, reports, analyses, and acts on near misses, medication errors, and adverse drug reactions.</w:t>
      </w:r>
    </w:p>
    <w:p>
      <w:pPr>
        <w:pStyle w:val="Heading1"/>
        <w:spacing w:after="150" w:before="300"/>
      </w:pPr>
      <w:r>
        <w:t xml:space="preserve">2. Scope</w:t>
      </w:r>
    </w:p>
    <w:p>
      <w:pPr>
        <w:spacing w:after="150"/>
      </w:pPr>
      <w:r>
        <w:t xml:space="preserve">Applies to every near miss, medication error, and adverse drug reaction, anywhere in the hospital.</w:t>
      </w:r>
    </w:p>
    <w:p>
      <w:pPr>
        <w:pStyle w:val="Heading1"/>
        <w:spacing w:after="150" w:before="300"/>
      </w:pPr>
      <w:r>
        <w:t xml:space="preserve">3. Responsibility</w:t>
      </w:r>
    </w:p>
    <w:p>
      <w:pPr>
        <w:spacing w:after="100"/>
      </w:pPr>
      <w:r>
        <w:rPr>
          <w:b/>
          <w:bCs/>
        </w:rPr>
        <w:t xml:space="preserve">Staff Member Identifying the Event: </w:t>
      </w:r>
      <w:r>
        <w:t xml:space="preserve">documents and reports it within the defined time frame.</w:t>
      </w:r>
    </w:p>
    <w:p>
      <w:pPr>
        <w:spacing w:after="100"/>
      </w:pPr>
      <w:r>
        <w:rPr>
          <w:b/>
          <w:bCs/>
        </w:rPr>
        <w:t xml:space="preserve">Medication Management Committee: </w:t>
      </w:r>
      <w:r>
        <w:t xml:space="preserve">collects, analyses, and drives corrective action.</w:t>
      </w:r>
    </w:p>
    <w:p>
      <w:pPr>
        <w:pStyle w:val="Heading1"/>
        <w:spacing w:after="150" w:before="300"/>
      </w:pPr>
      <w:r>
        <w:t xml:space="preserve">4. Procedure</w:t>
      </w:r>
    </w:p>
    <w:p>
      <w:pPr>
        <w:spacing w:after="120"/>
      </w:pPr>
      <w:r>
        <w:rPr>
          <w:b/>
          <w:bCs/>
        </w:rPr>
        <w:t xml:space="preserve">1. </w:t>
      </w:r>
      <w:r>
        <w:t xml:space="preserve">Identify the event against the hospital's definitions of near miss, medication error, and adverse drug reaction.</w:t>
      </w:r>
    </w:p>
    <w:p>
      <w:pPr>
        <w:spacing w:after="120"/>
      </w:pPr>
      <w:r>
        <w:t>A near-miss is an unplanned event that did not result in injury, illness or damage, but had the potential to. A medication error is any preventable event that may cause or lead to inappropriate medication use or patient harm while the medication is under the control of the healthcare professional, patient or consumer. An adverse drug reaction is a response to a drug that is noxious and unintended, occurring at doses normally used for prophylaxis, diagnosis or therapy (NABH Guidebook, Glossary of Terms).</w:t>
      </w:r>
    </w:p>
    <w:p>
      <w:pPr>
        <w:spacing w:after="120"/>
      </w:pPr>
      <w:r>
        <w:rPr>
          <w:b/>
          <w:bCs/>
        </w:rPr>
        <w:t xml:space="preserve">2. </w:t>
      </w:r>
      <w:r>
        <w:t xml:space="preserve">Document it in the patient record and on the incident reporting form immediately.</w:t>
      </w:r>
    </w:p>
    <w:p>
      <w:pPr>
        <w:spacing w:after="120"/>
      </w:pPr>
      <w:r>
        <w:rPr>
          <w:b/>
          <w:bCs/>
        </w:rPr>
        <w:t xml:space="preserve">3. </w:t>
      </w:r>
      <w:r>
        <w:t xml:space="preserve">Report it within the hospital's defined time frame — reporting is not optional and is never delayed pending an internal discussion about fault.</w:t>
      </w:r>
    </w:p>
    <w:p>
      <w:pPr>
        <w:spacing w:after="120"/>
      </w:pPr>
      <w:r>
        <w:rPr>
          <w:b/>
          <w:bCs/>
        </w:rPr>
        <w:t xml:space="preserve">4. </w:t>
      </w:r>
      <w:r>
        <w:t xml:space="preserve">The committee analyses the report, with pharmacist or clinical pharmacologist involvement wherever possible.</w:t>
      </w:r>
    </w:p>
    <w:p>
      <w:pPr>
        <w:spacing w:after="120"/>
      </w:pPr>
      <w:r>
        <w:rPr>
          <w:b/>
          <w:bCs/>
        </w:rPr>
        <w:t xml:space="preserve">5. </w:t>
      </w:r>
      <w:r>
        <w:t xml:space="preserve">Where indicated, conduct a root-cause analysis and implement corrective/preventive action, with a responsible person and closure date recorded.</w:t>
      </w:r>
    </w:p>
    <w:p>
      <w:pPr>
        <w:spacing w:after="120"/>
      </w:pPr>
      <w:r>
        <w:rPr>
          <w:b/>
          <w:bCs/>
        </w:rPr>
        <w:t xml:space="preserve">6. </w:t>
      </w:r>
      <w:r>
        <w:t xml:space="preserve">For a serious or unexpected adverse drug reaction, also report it to the Pharmacovigilance Programme of India through the nearest ADR Monitoring Centre.</w:t>
      </w:r>
    </w:p>
    <w:p>
      <w:pPr>
        <w:pStyle w:val="Heading1"/>
        <w:spacing w:after="150" w:before="300"/>
      </w:pPr>
      <w:r>
        <w:t xml:space="preserve">5. Records</w:t>
      </w:r>
    </w:p>
    <w:p>
      <w:pPr>
        <w:spacing w:after="150"/>
      </w:pPr>
      <w:r>
        <w:t xml:space="preserve">Supported by all 6 records in the MOM.8 Required Records pack.</w:t>
      </w:r>
    </w:p>
    <w:p>
      <w:pPr>
        <w:pStyle w:val="Heading1"/>
        <w:spacing w:after="150" w:before="300"/>
      </w:pPr>
      <w:r>
        <w:t xml:space="preserve">6. Related Documents</w:t>
      </w:r>
    </w:p>
    <w:p>
      <w:pPr>
        <w:pStyle w:val="ListParagraph"/>
        <w:numPr>
          <w:ilvl w:val="0"/>
          <w:numId w:val="1"/>
        </w:numPr>
        <w:spacing w:after="80"/>
      </w:pPr>
      <w:r>
        <w:t>Policy on Monitoring after Medication Administration (HCO/MOM/POL/08) — MOM.8 policy</w:t>
      </w:r>
    </w:p>
    <w:p>
      <w:pPr>
        <w:pStyle w:val="Heading1"/>
        <w:spacing w:after="150" w:before="300"/>
      </w:pPr>
      <w:r>
        <w:t xml:space="preserve">7. Review</w:t>
      </w:r>
    </w:p>
    <w:p>
      <w:pPr>
        <w:spacing w:after="150"/>
      </w:pPr>
      <w:r>
        <w:t xml:space="preserve">Reviewed annually, and immediately after any serious or unexpected adverse drug reaction.</w:t>
      </w:r>
    </w:p>
    <w:p>
      <w:pPr>
        <w:pStyle w:val="Heading1"/>
        <w:spacing w:after="150" w:before="300"/>
      </w:pPr>
      <w:r>
        <w:t xml:space="preserve">8. References</w:t>
      </w:r>
    </w:p>
    <w:p>
      <w:pPr>
        <w:pStyle w:val="ListParagraph"/>
        <w:numPr>
          <w:ilvl w:val="0"/>
          <w:numId w:val="1"/>
        </w:numPr>
        <w:spacing w:after="80"/>
      </w:pPr>
      <w:r>
        <w:t xml:space="preserve">Central Drugs Standard Control Organisation (CDSCO) / Indian Pharmacopoeia Commission. (n.d.). Pharmacovigilance Programme of India (PvPI). </w:t>
      </w:r>
      <w:hyperlink r:id="rId8">
        <w:r>
          <w:rPr>
            <w:color w:val="0563C1"/>
            <w:u w:val="single"/>
          </w:rPr>
          <w:t>https://cdsco.gov.in/opencms/opencms/en/PvPI/</w:t>
        </w:r>
      </w:hyperlink>
      <w:r>
        <w:t xml:space="preserve"> — India's national drug-safety monitoring programme, the reporting destination for serious or unexpected adverse drug reactions.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cdsco.gov.in/opencms/opencms/en/PvPI/"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2026-09-20T03:29:22.837Z</dcterms:created>
  <dcterms:modified xsi:type="dcterms:W3CDTF">2026-09-20T03:29:22.837Z</dcterms:modified>
</cp:coreProperties>
</file>

<file path=docProps/custom.xml><?xml version="1.0" encoding="utf-8"?>
<Properties xmlns="http://schemas.openxmlformats.org/officeDocument/2006/custom-properties" xmlns:vt="http://schemas.openxmlformats.org/officeDocument/2006/docPropsVTypes"/>
</file>