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ROM.1.b — Those responsible for governance lay down the organisation's vision, mission and values and make them public.</w:t>
      </w:r>
    </w:p>
    <w:p>
      <w:r>
        <w:t>ROM.1 Record 02 — Display confirmation and staff awareness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Location Checked: The display location checked (entrance, reception, ward, etc.).</w:t>
      </w:r>
    </w:p>
    <w:p>
      <w:pPr>
        <w:pStyle w:val="ListParagraph"/>
      </w:pPr>
      <w:r>
        <w:t>Current Version Displayed (Y/N): Whether the displayed version matches the latest approved one.</w:t>
      </w:r>
    </w:p>
    <w:p>
      <w:pPr>
        <w:pStyle w:val="ListParagraph"/>
      </w:pPr>
      <w:r>
        <w:t>Check Date: The date this location was checked.</w:t>
      </w:r>
    </w:p>
    <w:p>
      <w:pPr>
        <w:pStyle w:val="ListParagraph"/>
      </w:pPr>
      <w:r>
        <w:t>Staff Awareness Confirmed (Induction/Refresher): Which training event confirmed staff could explain the mission.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Responsibilities of Management chapter, standard ROM.1.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logs, per display location and per training cycle, that the current vision/mission/values version is actually displayed and that staff could explain it — the proof this is more than a poster.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Medical Superintendent checks each display location periodically and logs awareness confirmation at every induction and annual refresher. The worked example shows the main entrance checked current on 15-Jan-2026.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explicitly treats a poster staff cannot relate to their work as not meeting this requirement — this record is what separates a genuine display from a decorative one.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Location Checked</w:t>
            </w:r>
          </w:p>
        </w:tc>
        <w:tc>
          <w:tcPr>
            <w:tcW w:type="dxa" w:w="2160"/>
          </w:tcPr>
          <w:p>
            <w:r>
              <w:t>Current Version Displayed (Y/N)</w:t>
            </w:r>
          </w:p>
        </w:tc>
        <w:tc>
          <w:tcPr>
            <w:tcW w:type="dxa" w:w="2160"/>
          </w:tcPr>
          <w:p>
            <w:r>
              <w:t>Check Date</w:t>
            </w:r>
          </w:p>
        </w:tc>
        <w:tc>
          <w:tcPr>
            <w:tcW w:type="dxa" w:w="2160"/>
          </w:tcPr>
          <w:p>
            <w:r>
              <w:t>Staff Awareness Confirmed (Induction/Refresher)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2160"/>
            <w:shd w:val="clear" w:color="auto" w:fill="FFF2CC"/>
          </w:tcPr>
          <w:p>
            <w:r>
              <w:t>Main Entrance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  <w:tc>
          <w:tcPr>
            <w:tcW w:type="dxa" w:w="2160"/>
            <w:shd w:val="clear" w:color="auto" w:fill="FFF2CC"/>
          </w:tcPr>
          <w:p>
            <w:r>
              <w:t>15-Jan-2026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Annual refresher, 15-Jan-2026, Reception staff</w:t>
            </w:r>
          </w:p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