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High-Risk Patients — Identification and Management</w:t>
      </w:r>
    </w:p>
    <w:p>
      <w:pPr>
        <w:spacing w:after="240"/>
        <w:jc w:val="center"/>
      </w:pPr>
      <w:r>
        <w:rPr>
          <w:i/>
          <w:iCs/>
          <w:sz w:val="20"/>
          <w:szCs w:val="20"/>
        </w:rPr>
        <w:t xml:space="preserve">HCO Full Accreditation, 6th Edition — COP.16.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and manages patients who are at high risk of morbidity / mortality.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COP.16: The organisation identifies and manages patients who are at high risk of morbidity / mortality.</w:t>
      </w:r>
    </w:p>
    <w:p>
      <w:pPr>
        <w:spacing w:after="140"/>
      </w:pPr>
      <w:r>
        <w:rPr>
          <w:sz w:val="22"/>
          <w:szCs w:val="22"/>
        </w:rPr>
        <w:t xml:space="preserve">It covers objective elements COP.16.a–e (5 elements).</w:t>
      </w:r>
    </w:p>
    <w:p>
      <w:pPr>
        <w:spacing w:after="140"/>
      </w:pPr>
      <w:r>
        <w:rPr>
          <w:sz w:val="22"/>
          <w:szCs w:val="22"/>
        </w:rPr>
        <w:t xml:space="preserve">This policy owns COP.16.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COP.16 at «Hospital Name», including the «Quality Coordinator», treating doctors, nurses and the Quality Coordinator.</w:t>
      </w:r>
    </w:p>
    <w:p>
      <w:pPr>
        <w:spacing w:after="140"/>
      </w:pPr>
      <w:r>
        <w:rPr>
          <w:sz w:val="22"/>
          <w:szCs w:val="22"/>
        </w:rPr>
        <w:t xml:space="preserve">It covers 5 objective elements (COP.16.a, COP.16.b, COP.16.c, COP.16.d, COP.16.e).</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COP.16 so that the organisation identifies and manages patients who are at high risk of morbidity / mortality..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identies and manages vulnerable patients.</w:t>
      </w:r>
    </w:p>
    <w:p>
      <w:pPr>
        <w:spacing w:after="80"/>
      </w:pPr>
      <w:r>
        <w:rPr>
          <w:sz w:val="22"/>
          <w:szCs w:val="22"/>
        </w:rPr>
        <w:t xml:space="preserve">2. Do not skip: The organisation identies and manages patients who are at a risk of fall.</w:t>
      </w:r>
    </w:p>
    <w:p>
      <w:pPr>
        <w:spacing w:after="80"/>
      </w:pPr>
      <w:r>
        <w:rPr>
          <w:sz w:val="22"/>
          <w:szCs w:val="22"/>
        </w:rPr>
        <w:t xml:space="preserve">3. Do not skip: The organisation identies and manages patients who are at risk of developing / worsening of pressure ulcers.</w:t>
      </w:r>
    </w:p>
    <w:p>
      <w:pPr>
        <w:spacing w:after="80"/>
      </w:pPr>
      <w:r>
        <w:rPr>
          <w:sz w:val="22"/>
          <w:szCs w:val="22"/>
        </w:rPr>
        <w:t xml:space="preserve">4. Do not skip: The organisation identies and manages patients who are at risk of developing deep vein thrombosis.</w:t>
      </w:r>
    </w:p>
    <w:p>
      <w:pPr>
        <w:spacing w:after="80"/>
      </w:pPr>
      <w:r>
        <w:rPr>
          <w:sz w:val="22"/>
          <w:szCs w:val="22"/>
        </w:rPr>
        <w:t xml:space="preserve">5. Do not skip: The organisation identies and manages patients who need restraints.</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COP.16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identies and manages vulnerable patients</w:t>
      </w:r>
    </w:p>
    <w:p>
      <w:pPr>
        <w:spacing w:after="140"/>
      </w:pPr>
      <w:r>
        <w:rPr>
          <w:sz w:val="22"/>
          <w:szCs w:val="22"/>
        </w:rPr>
        <w:t xml:space="preserve">The organisation identies and manages vulnerable patients.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identies and manages patients who are at a risk of ..</w:t>
      </w:r>
    </w:p>
    <w:p>
      <w:pPr>
        <w:spacing w:after="140"/>
      </w:pPr>
      <w:r>
        <w:rPr>
          <w:sz w:val="22"/>
          <w:szCs w:val="22"/>
        </w:rPr>
        <w:t xml:space="preserve">The organisation identies and manages patients who are at a risk of fall.</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identies and manages patients who are at risk of de..</w:t>
      </w:r>
    </w:p>
    <w:p>
      <w:pPr>
        <w:spacing w:after="140"/>
      </w:pPr>
      <w:r>
        <w:rPr>
          <w:sz w:val="22"/>
          <w:szCs w:val="22"/>
        </w:rPr>
        <w:t xml:space="preserve">The organisation identies and manages patients who are at risk of developing / worsening of pressure ulcers.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organisation identies and manages patients who are at risk of de..</w:t>
      </w:r>
    </w:p>
    <w:p>
      <w:pPr>
        <w:spacing w:after="140"/>
      </w:pPr>
      <w:r>
        <w:rPr>
          <w:sz w:val="22"/>
          <w:szCs w:val="22"/>
        </w:rPr>
        <w:t xml:space="preserve">The organisation identies and manages patients who are at risk of developing deep vein thrombosis.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organisation identies and manages patients who need restraints</w:t>
      </w:r>
    </w:p>
    <w:p>
      <w:pPr>
        <w:spacing w:after="140"/>
      </w:pPr>
      <w:r>
        <w:rPr>
          <w:sz w:val="22"/>
          <w:szCs w:val="22"/>
        </w:rPr>
        <w:t xml:space="preserve">The organisation identies and manages patients who need restraints.</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leave a patient identified as vulnerable, at fall risk, at pressure-ulcer risk, at DVT risk, or needing restraints without the precautions and monitoring required by the organisation's written guidance.</w:t>
      </w:r>
    </w:p>
    <w:p>
      <w:pPr>
        <w:spacing w:after="140"/>
      </w:pPr>
      <w:r>
        <w:rPr>
          <w:sz w:val="22"/>
          <w:szCs w:val="22"/>
        </w:rPr>
        <w:t xml:space="preserve">Do not apply or continue restraints without a documented clinical order and ongoing review.</w:t>
      </w:r>
    </w:p>
    <w:p>
      <w:pPr>
        <w:spacing w:after="140"/>
      </w:pPr>
      <w:r>
        <w:rPr>
          <w:sz w:val="22"/>
          <w:szCs w:val="22"/>
        </w:rPr>
        <w:t xml:space="preserve">Stop-work applies to missing precautions / unauthorised restraint — not to emergency physical intervention needed to prevent immediate harm, which is followed at once by documentation and medical review.</w:t>
      </w:r>
    </w:p>
    <w:p>
      <w:pPr>
        <w:spacing w:after="140"/>
      </w:pPr>
      <w:r>
        <w:rPr>
          <w:sz w:val="22"/>
          <w:szCs w:val="22"/>
        </w:rPr>
        <w:t xml:space="preserve">The person who stops tells the «treating doctor» and the «Ward / ICU In-Charge» the same shift. Refusing to leave high-risk patients unprotected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COP.16 is resourced and followed.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COP.16.a–e.</w:t>
      </w:r>
    </w:p>
    <w:p>
      <w:pPr>
        <w:pStyle w:val="ListParagraph"/>
        <w:numPr>
          <w:ilvl w:val="0"/>
          <w:numId w:val="1"/>
        </w:numPr>
        <w:spacing w:after="60"/>
      </w:pPr>
      <w:r>
        <w:rPr>
          <w:sz w:val="22"/>
          <w:szCs w:val="22"/>
        </w:rPr>
        <w:t xml:space="preserve">Asterisked elements (abcde) have document evidence as required.</w:t>
      </w:r>
    </w:p>
    <w:p>
      <w:pPr>
        <w:pStyle w:val="ListParagraph"/>
        <w:numPr>
          <w:ilvl w:val="0"/>
          <w:numId w:val="1"/>
        </w:numPr>
        <w:spacing w:after="60"/>
      </w:pPr>
      <w:r>
        <w:rPr>
          <w:sz w:val="22"/>
          <w:szCs w:val="22"/>
        </w:rPr>
        <w:t xml:space="preserve">CORE elements (abcd)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High-Risk Patients — Identification and Management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COP.16.</w:t>
      </w:r>
    </w:p>
    <w:p>
      <w:pPr>
        <w:pStyle w:val="ListParagraph"/>
        <w:numPr>
          <w:ilvl w:val="0"/>
          <w:numId w:val="1"/>
        </w:numPr>
        <w:spacing w:after="60"/>
      </w:pPr>
      <w:r>
        <w:rPr>
          <w:sz w:val="22"/>
          <w:szCs w:val="22"/>
        </w:rPr>
        <w:t xml:space="preserve">NABH Guidebook to Accreditation Standards for Hospitals, 6th Edition — COP.16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COP.16.</w:t>
      </w:r>
    </w:p>
    <w:p>
      <w:pPr>
        <w:pStyle w:val="Heading1"/>
        <w:spacing w:after="120" w:before="280"/>
      </w:pPr>
      <w:r>
        <w:t xml:space="preserve">11. Distribution</w:t>
      </w:r>
    </w:p>
    <w:p>
      <w:pPr>
        <w:spacing w:after="140"/>
      </w:pPr>
      <w:r>
        <w:rPr>
          <w:sz w:val="22"/>
          <w:szCs w:val="22"/>
        </w:rPr>
        <w:t xml:space="preserve">Medical Superintendent; Quality Coordinator; Quality Coordinator; department clinical staff covered by COP.16.</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identies and manages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identies and manages patients who are at a risk of fall.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identies and manages patients who are at risk of developing / worsening of pressure ulcers.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identies and manages patients who are at risk of developing deep vein thrombosis.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identies and manages patients who need restraints.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COP.16.a — The organisation identies and manages vulnerable patients.</w:t>
      </w:r>
    </w:p>
    <w:p>
      <w:pPr>
        <w:pStyle w:val="ListParagraph"/>
        <w:numPr>
          <w:ilvl w:val="0"/>
          <w:numId w:val="1"/>
        </w:numPr>
        <w:spacing w:after="60"/>
      </w:pPr>
      <w:r>
        <w:rPr>
          <w:sz w:val="22"/>
          <w:szCs w:val="22"/>
        </w:rPr>
        <w:t xml:space="preserve">Records showing COP.16.a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COP.16.b — The organisation identies and manages patients who are at a risk of fall.</w:t>
      </w:r>
    </w:p>
    <w:p>
      <w:pPr>
        <w:pStyle w:val="ListParagraph"/>
        <w:numPr>
          <w:ilvl w:val="0"/>
          <w:numId w:val="1"/>
        </w:numPr>
        <w:spacing w:after="60"/>
      </w:pPr>
      <w:r>
        <w:rPr>
          <w:sz w:val="22"/>
          <w:szCs w:val="22"/>
        </w:rPr>
        <w:t xml:space="preserve">Records showing COP.16.b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COP.16.c — The organisation identies and manages patients who are at risk of developing / worsening of pressure ulcers.</w:t>
      </w:r>
    </w:p>
    <w:p>
      <w:pPr>
        <w:pStyle w:val="ListParagraph"/>
        <w:numPr>
          <w:ilvl w:val="0"/>
          <w:numId w:val="1"/>
        </w:numPr>
        <w:spacing w:after="60"/>
      </w:pPr>
      <w:r>
        <w:rPr>
          <w:sz w:val="22"/>
          <w:szCs w:val="22"/>
        </w:rPr>
        <w:t xml:space="preserve">Records showing COP.16.c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COP.16.c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COP.16.d — The organisation identies and manages patients who are at risk of developing deep vein thrombosis.</w:t>
      </w:r>
    </w:p>
    <w:p>
      <w:pPr>
        <w:pStyle w:val="ListParagraph"/>
        <w:numPr>
          <w:ilvl w:val="0"/>
          <w:numId w:val="1"/>
        </w:numPr>
        <w:spacing w:after="60"/>
      </w:pPr>
      <w:r>
        <w:rPr>
          <w:sz w:val="22"/>
          <w:szCs w:val="22"/>
        </w:rPr>
        <w:t xml:space="preserve">Records showing COP.16.d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COP.16.e — The organisation identies and manages patients who need restraints.</w:t>
      </w:r>
    </w:p>
    <w:p>
      <w:pPr>
        <w:pStyle w:val="ListParagraph"/>
        <w:numPr>
          <w:ilvl w:val="0"/>
          <w:numId w:val="1"/>
        </w:numPr>
        <w:spacing w:after="60"/>
      </w:pPr>
      <w:r>
        <w:rPr>
          <w:sz w:val="22"/>
          <w:szCs w:val="22"/>
        </w:rPr>
        <w:t xml:space="preserve">Records showing COP.16.e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COP.16.e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«HCO/COP/POL/16»  |  Controlled document  |  High-Risk Patients — Identification and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2026-08-20T14:56:30.361Z</dcterms:created>
  <dcterms:modified xsi:type="dcterms:W3CDTF">2026-08-20T14:56:30.361Z</dcterms:modified>
</cp:coreProperties>
</file>

<file path=docProps/custom.xml><?xml version="1.0" encoding="utf-8"?>
<Properties xmlns="http://schemas.openxmlformats.org/officeDocument/2006/custom-properties" xmlns:vt="http://schemas.openxmlformats.org/officeDocument/2006/docPropsVTypes"/>
</file>