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sz w:val="32"/>
          <w:szCs w:val="32"/>
        </w:rPr>
        <w:t xml:space="preserve">«Hospital Name»</w:t>
      </w:r>
    </w:p>
    <w:p>
      <w:pPr>
        <w:spacing w:after="60"/>
        <w:jc w:val="center"/>
      </w:pPr>
      <w:r>
        <w:rPr>
          <w:b/>
          <w:bCs/>
          <w:sz w:val="28"/>
          <w:szCs w:val="28"/>
        </w:rPr>
        <w:t xml:space="preserve">Safe Clinical Procedures</w:t>
      </w:r>
    </w:p>
    <w:p>
      <w:pPr>
        <w:spacing w:after="240"/>
        <w:jc w:val="center"/>
      </w:pPr>
      <w:r>
        <w:rPr>
          <w:i/>
          <w:iCs/>
          <w:sz w:val="20"/>
          <w:szCs w:val="20"/>
        </w:rPr>
        <w:t xml:space="preserve">HCO Full Accreditation, 6th Edition — COP.7.</w:t>
      </w:r>
    </w:p>
    <w:p>
      <w:pPr>
        <w:pStyle w:val="Heading1"/>
        <w:spacing w:after="120" w:before="280"/>
      </w:pPr>
      <w:r>
        <w:t xml:space="preserve">Document control</w:t>
      </w:r>
    </w:p>
    <w:p>
      <w:pPr>
        <w:spacing w:after="120"/>
      </w:pPr>
      <w:r>
        <w:rPr>
          <w:i/>
          <w:iCs/>
          <w:sz w:val="18"/>
          <w:szCs w:val="18"/>
        </w:rPr>
        <w:t xml:space="preserve">« » marks an editable default a small hospital can adopt. «________» is a true blank and must be completed before issue.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Document No.</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«HCO/COP/POL/07»</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Version</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2.0</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Issue No.</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«01»</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Review due</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«one year from implementation»</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Date created</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Date of implementation</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Prepared by</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«Patient Rights Officer»  Name «________»</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Signature</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Reviewed by</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«Quality Coordinator»  Name «________»</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Signature</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Approved by</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«Medical Superintendent»  Name «________»</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Signature</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r>
    </w:tbl>
    <w:p>
      <w:pPr>
        <w:pStyle w:val="Heading1"/>
        <w:spacing w:after="120" w:before="280"/>
      </w:pPr>
      <w:r>
        <w:t xml:space="preserve">Statement of intent</w:t>
      </w:r>
    </w:p>
    <w:p>
      <w:pPr>
        <w:spacing w:after="140"/>
      </w:pPr>
      <w:r>
        <w:rPr>
          <w:sz w:val="22"/>
          <w:szCs w:val="22"/>
        </w:rPr>
        <w:t xml:space="preserve">Clinical procedures are performed safely.</w:t>
      </w:r>
    </w:p>
    <w:p>
      <w:pPr>
        <w:pStyle w:val="Heading1"/>
        <w:spacing w:after="120" w:before="280"/>
      </w:pPr>
      <w:r>
        <w:t xml:space="preserve">1. Purpose</w:t>
      </w:r>
    </w:p>
    <w:p>
      <w:pPr>
        <w:spacing w:after="140"/>
      </w:pPr>
      <w:r>
        <w:rPr>
          <w:sz w:val="22"/>
          <w:szCs w:val="22"/>
        </w:rPr>
        <w:t xml:space="preserve">This policy says how «Hospital Name» meets NABH Hospitals 6th Edition standard COP.7: Clinical procedures are performed safely.</w:t>
      </w:r>
    </w:p>
    <w:p>
      <w:pPr>
        <w:spacing w:after="140"/>
      </w:pPr>
      <w:r>
        <w:rPr>
          <w:sz w:val="22"/>
          <w:szCs w:val="22"/>
        </w:rPr>
        <w:t xml:space="preserve">It covers objective elements COP.7.a–g (7 elements).</w:t>
      </w:r>
    </w:p>
    <w:p>
      <w:pPr>
        <w:spacing w:after="140"/>
      </w:pPr>
      <w:r>
        <w:rPr>
          <w:sz w:val="22"/>
          <w:szCs w:val="22"/>
        </w:rPr>
        <w:t xml:space="preserve">This policy owns COP.7. Related AAC, PRE, IPC/HIC, HRM and MOM duties stay with those policies — cross-reference only.</w:t>
      </w:r>
    </w:p>
    <w:p>
      <w:pPr>
        <w:spacing w:after="140"/>
      </w:pPr>
      <w:r>
        <w:rPr>
          <w:sz w:val="22"/>
          <w:szCs w:val="22"/>
        </w:rPr>
        <w:t xml:space="preserve">Words marked «like this» are defaults. A blank marked «________» must be filled before issue.</w:t>
      </w:r>
    </w:p>
    <w:p>
      <w:pPr>
        <w:pStyle w:val="Heading1"/>
        <w:spacing w:after="120" w:before="280"/>
      </w:pPr>
      <w:r>
        <w:t xml:space="preserve">2. Scope</w:t>
      </w:r>
    </w:p>
    <w:p>
      <w:pPr>
        <w:spacing w:after="140"/>
      </w:pPr>
      <w:r>
        <w:rPr>
          <w:sz w:val="22"/>
          <w:szCs w:val="22"/>
        </w:rPr>
        <w:t xml:space="preserve">This policy applies to staff who deliver or oversee the care described in COP.7 at «Hospital Name», including the «Quality Coordinator», treating doctors, nurses and the Quality Coordinator.</w:t>
      </w:r>
    </w:p>
    <w:p>
      <w:pPr>
        <w:spacing w:after="140"/>
      </w:pPr>
      <w:r>
        <w:rPr>
          <w:sz w:val="22"/>
          <w:szCs w:val="22"/>
        </w:rPr>
        <w:t xml:space="preserve">It covers 7 objective elements (COP.7.a, COP.7.b, COP.7.c, COP.7.d, COP.7.e, COP.7.f, COP.7.g).</w:t>
      </w:r>
    </w:p>
    <w:p>
      <w:pPr>
        <w:spacing w:after="140"/>
      </w:pPr>
      <w:r>
        <w:rPr>
          <w:sz w:val="22"/>
          <w:szCs w:val="22"/>
        </w:rPr>
        <w:t xml:space="preserve">Boundaries: do not copy SHCO COP wording. Do not overwrite AAC policies. Spell out abbreviations on first use in training materials.</w:t>
      </w:r>
    </w:p>
    <w:p>
      <w:pPr>
        <w:pStyle w:val="Heading1"/>
        <w:spacing w:after="120" w:before="280"/>
      </w:pPr>
      <w:r>
        <w:t xml:space="preserve">3. Policy standards</w:t>
      </w:r>
    </w:p>
    <w:p>
      <w:pPr>
        <w:spacing w:after="140"/>
      </w:pPr>
      <w:r>
        <w:rPr>
          <w:sz w:val="22"/>
          <w:szCs w:val="22"/>
        </w:rPr>
        <w:t xml:space="preserve">«Hospital Name» implements COP.7 so that clinical procedures are performed safely..</w:t>
      </w:r>
    </w:p>
    <w:p>
      <w:pPr>
        <w:spacing w:after="140"/>
      </w:pPr>
      <w:r>
        <w:rPr>
          <w:sz w:val="22"/>
          <w:szCs w:val="22"/>
        </w:rPr>
        <w:t xml:space="preserve">Staff follow written guidance, keep the records listed in the OE table, and escalate when stop-work triggers fire (if this policy includes a stop-work section).</w:t>
      </w:r>
    </w:p>
    <w:p>
      <w:pPr>
        <w:pStyle w:val="Heading1"/>
        <w:spacing w:after="120" w:before="280"/>
      </w:pPr>
      <w:r>
        <w:t xml:space="preserve">4. Non-negotiable rules</w:t>
      </w:r>
    </w:p>
    <w:p>
      <w:pPr>
        <w:spacing w:after="80"/>
      </w:pPr>
      <w:r>
        <w:rPr>
          <w:sz w:val="22"/>
          <w:szCs w:val="22"/>
        </w:rPr>
        <w:t xml:space="preserve">1. Do not skip: Clinical procedures are performed based on the clinical needs of the patient.</w:t>
      </w:r>
    </w:p>
    <w:p>
      <w:pPr>
        <w:spacing w:after="80"/>
      </w:pPr>
      <w:r>
        <w:rPr>
          <w:sz w:val="22"/>
          <w:szCs w:val="22"/>
        </w:rPr>
        <w:t xml:space="preserve">2. Do not skip: Performance of various clinical procedures is based on written guidance and done in a safe manner.</w:t>
      </w:r>
    </w:p>
    <w:p>
      <w:pPr>
        <w:spacing w:after="80"/>
      </w:pPr>
      <w:r>
        <w:rPr>
          <w:sz w:val="22"/>
          <w:szCs w:val="22"/>
        </w:rPr>
        <w:t xml:space="preserve">3. Do not skip: Qualied personnel order, plan, perform and assist in performing procedures.</w:t>
      </w:r>
    </w:p>
    <w:p>
      <w:pPr>
        <w:spacing w:after="80"/>
      </w:pPr>
      <w:r>
        <w:rPr>
          <w:sz w:val="22"/>
          <w:szCs w:val="22"/>
        </w:rPr>
        <w:t xml:space="preserve">4. Do not skip: Care is taken to prevent adverse events like a wrong patient, wrong procedure and wrong site.</w:t>
      </w:r>
    </w:p>
    <w:p>
      <w:pPr>
        <w:spacing w:after="80"/>
      </w:pPr>
      <w:r>
        <w:rPr>
          <w:sz w:val="22"/>
          <w:szCs w:val="22"/>
        </w:rPr>
        <w:t xml:space="preserve">5. Do not skip: Informed consent is taken by the personnel performing the procedure, where applicable.</w:t>
      </w:r>
    </w:p>
    <w:p>
      <w:pPr>
        <w:spacing w:after="80"/>
      </w:pPr>
      <w:r>
        <w:rPr>
          <w:sz w:val="22"/>
          <w:szCs w:val="22"/>
        </w:rPr>
        <w:t xml:space="preserve">6. Do not skip: Patients are appropriately monitored during and after the procedure.</w:t>
      </w:r>
    </w:p>
    <w:p>
      <w:pPr>
        <w:spacing w:after="80"/>
      </w:pPr>
      <w:r>
        <w:rPr>
          <w:sz w:val="22"/>
          <w:szCs w:val="22"/>
        </w:rPr>
        <w:t xml:space="preserve">7. Do not skip: Procedures are documented accurately in the patient record.</w:t>
      </w:r>
    </w:p>
    <w:p>
      <w:pPr>
        <w:spacing w:after="80"/>
      </w:pPr>
      <w:r>
        <w:rPr>
          <w:sz w:val="22"/>
          <w:szCs w:val="22"/>
        </w:rPr>
        <w:t xml:space="preserve">8. Do not bypass the stop-work authority in section 6 when the trigger conditions are met.</w:t>
      </w:r>
    </w:p>
    <w:p>
      <w:pPr>
        <w:spacing w:after="80"/>
      </w:pPr>
      <w:r>
        <w:rPr>
          <w:sz w:val="22"/>
          <w:szCs w:val="22"/>
        </w:rPr>
        <w:t xml:space="preserve">9. Staff who see a COP.7 rule broken report it the same shift to the «department in-charge» or the «Medical Superintendent».</w:t>
      </w:r>
    </w:p>
    <w:p>
      <w:pPr>
        <w:pStyle w:val="Heading1"/>
        <w:spacing w:after="120" w:before="280"/>
      </w:pPr>
      <w:r>
        <w:t xml:space="preserve">5. What we do</w:t>
      </w:r>
    </w:p>
    <w:p>
      <w:pPr>
        <w:pStyle w:val="Heading2"/>
        <w:spacing w:after="100" w:before="220"/>
      </w:pPr>
      <w:r>
        <w:t xml:space="preserve">5.1 Clinical procedures are performed based on the clinical needs of the ..</w:t>
      </w:r>
    </w:p>
    <w:p>
      <w:pPr>
        <w:spacing w:after="140"/>
      </w:pPr>
      <w:r>
        <w:rPr>
          <w:sz w:val="22"/>
          <w:szCs w:val="22"/>
        </w:rPr>
        <w:t xml:space="preserve">Clinical procedures are performed based on the clinical needs of the patient.</w:t>
      </w:r>
    </w:p>
    <w:p>
      <w:pPr>
        <w:spacing w:after="140"/>
      </w:pPr>
      <w:r>
        <w:rPr>
          <w:sz w:val="22"/>
          <w:szCs w:val="22"/>
        </w:rPr>
        <w:t xml:space="preserve">Staff follow the written guidance and record the action in the medical record or the department register named for this element.</w:t>
      </w:r>
    </w:p>
    <w:p>
      <w:pPr>
        <w:pStyle w:val="Heading2"/>
        <w:spacing w:after="100" w:before="220"/>
      </w:pPr>
      <w:r>
        <w:t xml:space="preserve">5.2 Performance of various clinical procedures is based on written guidan..</w:t>
      </w:r>
    </w:p>
    <w:p>
      <w:pPr>
        <w:spacing w:after="140"/>
      </w:pPr>
      <w:r>
        <w:rPr>
          <w:sz w:val="22"/>
          <w:szCs w:val="22"/>
        </w:rPr>
        <w:t xml:space="preserve">Performance of various clinical procedures is based on written guidance and done in a safe manner.</w:t>
      </w:r>
    </w:p>
    <w:p>
      <w:pPr>
        <w:spacing w:after="140"/>
      </w:pPr>
      <w:r>
        <w:rPr>
          <w:sz w:val="22"/>
          <w:szCs w:val="22"/>
        </w:rPr>
        <w:t xml:space="preserve">Method note: Follow the organisation's written guidance for this asterisked element; keep records that show the guidance was followed for the sampled cases.</w:t>
      </w:r>
    </w:p>
    <w:p>
      <w:pPr>
        <w:pStyle w:val="Heading2"/>
        <w:spacing w:after="100" w:before="220"/>
      </w:pPr>
      <w:r>
        <w:t xml:space="preserve">5.3 Qualied personnel order, plan, perform and assist in performing proc..</w:t>
      </w:r>
    </w:p>
    <w:p>
      <w:pPr>
        <w:spacing w:after="140"/>
      </w:pPr>
      <w:r>
        <w:rPr>
          <w:sz w:val="22"/>
          <w:szCs w:val="22"/>
        </w:rPr>
        <w:t xml:space="preserve">Qualied personnel order, plan, perform and assist in performing procedures.</w:t>
      </w:r>
    </w:p>
    <w:p>
      <w:pPr>
        <w:spacing w:after="140"/>
      </w:pPr>
      <w:r>
        <w:rPr>
          <w:sz w:val="22"/>
          <w:szCs w:val="22"/>
        </w:rPr>
        <w:t xml:space="preserve">Staff follow the written guidance and record the action in the medical record or the department register named for this element.</w:t>
      </w:r>
    </w:p>
    <w:p>
      <w:pPr>
        <w:pStyle w:val="Heading2"/>
        <w:spacing w:after="100" w:before="220"/>
      </w:pPr>
      <w:r>
        <w:t xml:space="preserve">5.4 Care is taken to prevent adverse events like a wrong patient, wrong p..</w:t>
      </w:r>
    </w:p>
    <w:p>
      <w:pPr>
        <w:spacing w:after="140"/>
      </w:pPr>
      <w:r>
        <w:rPr>
          <w:sz w:val="22"/>
          <w:szCs w:val="22"/>
        </w:rPr>
        <w:t xml:space="preserve">Care is taken to prevent adverse events like a wrong patient, wrong procedure and wrong site.</w:t>
      </w:r>
    </w:p>
    <w:p>
      <w:pPr>
        <w:spacing w:after="140"/>
      </w:pPr>
      <w:r>
        <w:rPr>
          <w:sz w:val="22"/>
          <w:szCs w:val="22"/>
        </w:rPr>
        <w:t xml:space="preserve">Method note: Follow the organisation's written guidance for this asterisked element; keep records that show the guidance was followed for the sampled cases.</w:t>
      </w:r>
    </w:p>
    <w:p>
      <w:pPr>
        <w:spacing w:after="140"/>
      </w:pPr>
      <w:r>
        <w:rPr>
          <w:sz w:val="22"/>
          <w:szCs w:val="22"/>
        </w:rPr>
        <w:t xml:space="preserve">This is a CORE objective element — non-compliance is not acceptable for accreditation.</w:t>
      </w:r>
    </w:p>
    <w:p>
      <w:pPr>
        <w:pStyle w:val="Heading2"/>
        <w:spacing w:after="100" w:before="220"/>
      </w:pPr>
      <w:r>
        <w:t xml:space="preserve">5.5 Informed consent is taken by the personnel performing the procedure, ..</w:t>
      </w:r>
    </w:p>
    <w:p>
      <w:pPr>
        <w:spacing w:after="140"/>
      </w:pPr>
      <w:r>
        <w:rPr>
          <w:sz w:val="22"/>
          <w:szCs w:val="22"/>
        </w:rPr>
        <w:t xml:space="preserve">Informed consent is taken by the personnel performing the procedure, where applicable.</w:t>
      </w:r>
    </w:p>
    <w:p>
      <w:pPr>
        <w:spacing w:after="140"/>
      </w:pPr>
      <w:r>
        <w:rPr>
          <w:sz w:val="22"/>
          <w:szCs w:val="22"/>
        </w:rPr>
        <w:t xml:space="preserve">Staff follow the written guidance and record the action in the medical record or the department register named for this element.</w:t>
      </w:r>
    </w:p>
    <w:p>
      <w:pPr>
        <w:pStyle w:val="Heading2"/>
        <w:spacing w:after="100" w:before="220"/>
      </w:pPr>
      <w:r>
        <w:t xml:space="preserve">5.6 Patients are appropriately monitored during and after the procedure</w:t>
      </w:r>
    </w:p>
    <w:p>
      <w:pPr>
        <w:spacing w:after="140"/>
      </w:pPr>
      <w:r>
        <w:rPr>
          <w:sz w:val="22"/>
          <w:szCs w:val="22"/>
        </w:rPr>
        <w:t xml:space="preserve">Patients are appropriately monitored during and after the procedure.</w:t>
      </w:r>
    </w:p>
    <w:p>
      <w:pPr>
        <w:spacing w:after="140"/>
      </w:pPr>
      <w:r>
        <w:rPr>
          <w:sz w:val="22"/>
          <w:szCs w:val="22"/>
        </w:rPr>
        <w:t xml:space="preserve">Staff follow the written guidance and record the action in the medical record or the department register named for this element.</w:t>
      </w:r>
    </w:p>
    <w:p>
      <w:pPr>
        <w:pStyle w:val="Heading2"/>
        <w:spacing w:after="100" w:before="220"/>
      </w:pPr>
      <w:r>
        <w:t xml:space="preserve">5.7 Procedures are documented accurately in the patient record</w:t>
      </w:r>
    </w:p>
    <w:p>
      <w:pPr>
        <w:spacing w:after="140"/>
      </w:pPr>
      <w:r>
        <w:rPr>
          <w:sz w:val="22"/>
          <w:szCs w:val="22"/>
        </w:rPr>
        <w:t xml:space="preserve">Procedures are documented accurately in the patient record.</w:t>
      </w:r>
    </w:p>
    <w:p>
      <w:pPr>
        <w:spacing w:after="140"/>
      </w:pPr>
      <w:r>
        <w:rPr>
          <w:sz w:val="22"/>
          <w:szCs w:val="22"/>
        </w:rPr>
        <w:t xml:space="preserve">Staff follow the written guidance and record the action in the medical record or the department register named for this element.</w:t>
      </w:r>
    </w:p>
    <w:p>
      <w:pPr>
        <w:pStyle w:val="Heading1"/>
        <w:spacing w:after="120" w:before="280"/>
      </w:pPr>
      <w:r>
        <w:t xml:space="preserve">6. Stop-work authority</w:t>
      </w:r>
    </w:p>
    <w:p>
      <w:pPr>
        <w:spacing w:after="140"/>
      </w:pPr>
      <w:r>
        <w:rPr>
          <w:sz w:val="22"/>
          <w:szCs w:val="22"/>
        </w:rPr>
        <w:t xml:space="preserve">Do not perform a clinical procedure that is not based on the patient's clinical need, or that lacks written guidance where required, or that is ordered/performed/assisted by personnel not qualified for that procedure.</w:t>
      </w:r>
    </w:p>
    <w:p>
      <w:pPr>
        <w:spacing w:after="140"/>
      </w:pPr>
      <w:r>
        <w:rPr>
          <w:sz w:val="22"/>
          <w:szCs w:val="22"/>
        </w:rPr>
        <w:t xml:space="preserve">Stop-work applies to the elective or non-emergent procedure start. Emergent life-saving procedures continue with the best available qualified help and are documented afterward.</w:t>
      </w:r>
    </w:p>
    <w:p>
      <w:pPr>
        <w:spacing w:after="140"/>
      </w:pPr>
      <w:r>
        <w:rPr>
          <w:sz w:val="22"/>
          <w:szCs w:val="22"/>
        </w:rPr>
        <w:t xml:space="preserve">The person who stops tells the «treating doctor» and the «Medical Superintendent» the same shift. Refusing an unsafe procedure is not a disciplinary matter.</w:t>
      </w:r>
    </w:p>
    <w:p>
      <w:pPr>
        <w:pStyle w:val="Heading1"/>
        <w:spacing w:after="120" w:before="280"/>
      </w:pPr>
      <w:r>
        <w:t xml:space="preserve">7. Governance and responsibility</w:t>
      </w:r>
    </w:p>
    <w:p>
      <w:pPr>
        <w:pStyle w:val="ListParagraph"/>
        <w:numPr>
          <w:ilvl w:val="0"/>
          <w:numId w:val="1"/>
        </w:numPr>
        <w:spacing w:after="60"/>
      </w:pPr>
      <w:r>
        <w:rPr>
          <w:sz w:val="22"/>
          <w:szCs w:val="22"/>
        </w:rPr>
        <w:t xml:space="preserve">Medical Superintendent</w:t>
      </w:r>
    </w:p>
    <w:p>
      <w:pPr>
        <w:pStyle w:val="ListParagraph"/>
        <w:numPr>
          <w:ilvl w:val="0"/>
          <w:numId w:val="1"/>
        </w:numPr>
        <w:spacing w:after="60"/>
      </w:pPr>
      <w:r>
        <w:rPr>
          <w:sz w:val="22"/>
          <w:szCs w:val="22"/>
        </w:rPr>
        <w:t xml:space="preserve">Accountable that COP.7 is resourced and followed.</w:t>
      </w:r>
    </w:p>
    <w:p>
      <w:pPr>
        <w:pStyle w:val="ListParagraph"/>
        <w:numPr>
          <w:ilvl w:val="0"/>
          <w:numId w:val="1"/>
        </w:numPr>
        <w:spacing w:after="60"/>
      </w:pPr>
      <w:r>
        <w:rPr>
          <w:sz w:val="22"/>
          <w:szCs w:val="22"/>
        </w:rPr>
        <w:t xml:space="preserve">Quality Coordinator</w:t>
      </w:r>
    </w:p>
    <w:p>
      <w:pPr>
        <w:pStyle w:val="ListParagraph"/>
        <w:numPr>
          <w:ilvl w:val="0"/>
          <w:numId w:val="1"/>
        </w:numPr>
        <w:spacing w:after="60"/>
      </w:pPr>
      <w:r>
        <w:rPr>
          <w:sz w:val="22"/>
          <w:szCs w:val="22"/>
        </w:rPr>
        <w:t xml:space="preserve">Owns day-to-day implementation and records for this standard.</w:t>
      </w:r>
    </w:p>
    <w:p>
      <w:pPr>
        <w:pStyle w:val="ListParagraph"/>
        <w:numPr>
          <w:ilvl w:val="0"/>
          <w:numId w:val="1"/>
        </w:numPr>
        <w:spacing w:after="60"/>
      </w:pPr>
      <w:r>
        <w:rPr>
          <w:sz w:val="22"/>
          <w:szCs w:val="22"/>
        </w:rPr>
        <w:t xml:space="preserve">Treating doctors / nurses / technicians (as applicable)</w:t>
      </w:r>
    </w:p>
    <w:p>
      <w:pPr>
        <w:pStyle w:val="ListParagraph"/>
        <w:numPr>
          <w:ilvl w:val="0"/>
          <w:numId w:val="1"/>
        </w:numPr>
        <w:spacing w:after="60"/>
      </w:pPr>
      <w:r>
        <w:rPr>
          <w:sz w:val="22"/>
          <w:szCs w:val="22"/>
        </w:rPr>
        <w:t xml:space="preserve">Deliver care as written; escalate stop-work triggers without delay.</w:t>
      </w:r>
    </w:p>
    <w:p>
      <w:pPr>
        <w:pStyle w:val="ListParagraph"/>
        <w:numPr>
          <w:ilvl w:val="0"/>
          <w:numId w:val="1"/>
        </w:numPr>
        <w:spacing w:after="60"/>
      </w:pPr>
      <w:r>
        <w:rPr>
          <w:sz w:val="22"/>
          <w:szCs w:val="22"/>
        </w:rPr>
        <w:t xml:space="preserve">Quality Coordinator</w:t>
      </w:r>
    </w:p>
    <w:p>
      <w:pPr>
        <w:pStyle w:val="ListParagraph"/>
        <w:numPr>
          <w:ilvl w:val="0"/>
          <w:numId w:val="1"/>
        </w:numPr>
        <w:spacing w:after="60"/>
      </w:pPr>
      <w:r>
        <w:rPr>
          <w:sz w:val="22"/>
          <w:szCs w:val="22"/>
        </w:rPr>
        <w:t xml:space="preserve">Audits this policy «quarterly»; holds training acknowledgements.</w:t>
      </w:r>
    </w:p>
    <w:p>
      <w:pPr>
        <w:pStyle w:val="Heading1"/>
        <w:spacing w:after="120" w:before="280"/>
      </w:pPr>
      <w:r>
        <w:t xml:space="preserve">8. Quality monitoring (RCA → CAPA)</w:t>
      </w:r>
    </w:p>
    <w:p>
      <w:pPr>
        <w:spacing w:after="140"/>
      </w:pPr>
      <w:r>
        <w:rPr>
          <w:sz w:val="22"/>
          <w:szCs w:val="22"/>
        </w:rPr>
        <w:t xml:space="preserve">The Quality Coordinator audits this policy «quarterly».</w:t>
      </w:r>
    </w:p>
    <w:p>
      <w:pPr>
        <w:spacing w:after="140"/>
      </w:pPr>
      <w:r>
        <w:rPr>
          <w:sz w:val="22"/>
          <w:szCs w:val="22"/>
        </w:rPr>
        <w:t xml:space="preserve">What is monitored each quarter:</w:t>
      </w:r>
    </w:p>
    <w:p>
      <w:pPr>
        <w:pStyle w:val="ListParagraph"/>
        <w:numPr>
          <w:ilvl w:val="0"/>
          <w:numId w:val="1"/>
        </w:numPr>
        <w:spacing w:after="60"/>
      </w:pPr>
      <w:r>
        <w:rPr>
          <w:sz w:val="22"/>
          <w:szCs w:val="22"/>
        </w:rPr>
        <w:t xml:space="preserve">Sample of records for each OE COP.7.a–g.</w:t>
      </w:r>
    </w:p>
    <w:p>
      <w:pPr>
        <w:pStyle w:val="ListParagraph"/>
        <w:numPr>
          <w:ilvl w:val="0"/>
          <w:numId w:val="1"/>
        </w:numPr>
        <w:spacing w:after="60"/>
      </w:pPr>
      <w:r>
        <w:rPr>
          <w:sz w:val="22"/>
          <w:szCs w:val="22"/>
        </w:rPr>
        <w:t xml:space="preserve">Asterisked elements (bd) have document evidence as required.</w:t>
      </w:r>
    </w:p>
    <w:p>
      <w:pPr>
        <w:pStyle w:val="ListParagraph"/>
        <w:numPr>
          <w:ilvl w:val="0"/>
          <w:numId w:val="1"/>
        </w:numPr>
        <w:spacing w:after="60"/>
      </w:pPr>
      <w:r>
        <w:rPr>
          <w:sz w:val="22"/>
          <w:szCs w:val="22"/>
        </w:rPr>
        <w:t xml:space="preserve">CORE elements (d) show no critical gaps in the sample.</w:t>
      </w:r>
    </w:p>
    <w:p>
      <w:pPr>
        <w:pStyle w:val="ListParagraph"/>
        <w:numPr>
          <w:ilvl w:val="0"/>
          <w:numId w:val="1"/>
        </w:numPr>
        <w:spacing w:after="60"/>
      </w:pPr>
      <w:r>
        <w:rPr>
          <w:sz w:val="22"/>
          <w:szCs w:val="22"/>
        </w:rPr>
        <w:t xml:space="preserve">Stop-work events (if any) are logged with outcome.</w:t>
      </w:r>
    </w:p>
    <w:p>
      <w:pPr>
        <w:spacing w:after="140"/>
      </w:pPr>
      <w:r>
        <w:rPr>
          <w:sz w:val="22"/>
          <w:szCs w:val="22"/>
        </w:rPr>
        <w:t xml:space="preserve">This policy is reviewed «annually», and sooner after a related adverse event.</w:t>
      </w:r>
    </w:p>
    <w:p>
      <w:pPr>
        <w:pStyle w:val="Heading1"/>
        <w:spacing w:after="120" w:before="280"/>
      </w:pPr>
      <w:r>
        <w:t xml:space="preserve">9. Training and staff acknowledgement</w:t>
      </w:r>
    </w:p>
    <w:p>
      <w:pPr>
        <w:spacing w:after="140"/>
      </w:pPr>
      <w:r>
        <w:rPr>
          <w:sz w:val="22"/>
          <w:szCs w:val="22"/>
        </w:rPr>
        <w:t xml:space="preserve">Staff covered by this policy are trained at induction and «once a year» after that. Training covers the What-we-do steps, non-negotiables and stop-work (if present).</w:t>
      </w:r>
    </w:p>
    <w:p>
      <w:pPr>
        <w:spacing w:after="140"/>
      </w:pPr>
      <w:r>
        <w:rPr>
          <w:sz w:val="22"/>
          <w:szCs w:val="22"/>
        </w:rPr>
        <w:t xml:space="preserve">Staff acknowledgement</w:t>
      </w:r>
    </w:p>
    <w:p>
      <w:pPr>
        <w:spacing w:after="140"/>
      </w:pPr>
      <w:r>
        <w:rPr>
          <w:sz w:val="22"/>
          <w:szCs w:val="22"/>
        </w:rPr>
        <w:t xml:space="preserve">I have read this Safe Clinical Procedures policy of «Hospital Name». I will follow the processes described.</w:t>
      </w:r>
    </w:p>
    <w:p>
      <w:pPr>
        <w:spacing w:after="140"/>
      </w:pPr>
      <w:r>
        <w:rPr>
          <w:sz w:val="22"/>
          <w:szCs w:val="22"/>
        </w:rPr>
        <w:t xml:space="preserve">Name: ___________________________    Designation: ___________________________</w:t>
      </w:r>
    </w:p>
    <w:p>
      <w:pPr>
        <w:spacing w:after="140"/>
      </w:pPr>
      <w:r>
        <w:rPr>
          <w:sz w:val="22"/>
          <w:szCs w:val="22"/>
        </w:rPr>
        <w:t xml:space="preserve">Department / floor: ____________________    Date: ____________</w:t>
      </w:r>
    </w:p>
    <w:p>
      <w:pPr>
        <w:spacing w:after="140"/>
      </w:pPr>
      <w:r>
        <w:rPr>
          <w:sz w:val="22"/>
          <w:szCs w:val="22"/>
        </w:rPr>
        <w:t xml:space="preserve">Signature: ___________________________</w:t>
      </w:r>
    </w:p>
    <w:p>
      <w:pPr>
        <w:spacing w:after="140"/>
      </w:pPr>
      <w:r>
        <w:rPr>
          <w:sz w:val="22"/>
          <w:szCs w:val="22"/>
        </w:rPr>
        <w:t xml:space="preserve">(One row per staff member. The Quality Coordinator holds signed acknowledgements with the induction record.)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Name</w:t>
            </w:r>
          </w:p>
        </w:tc>
        <w:tc>
          <w:tcPr>
            <w:tcW w:type="pct" w:w="18%"/>
            <w:tcBorders>
              <w:top w:val="single" w:color="999999" w:sz="4"/>
              <w:left w:val="single" w:color="999999" w:sz="4"/>
              <w:bottom w:val="single" w:color="999999" w:sz="4"/>
              <w:right w:val="single" w:color="999999" w:sz="4"/>
            </w:tcBorders>
            <w:shd w:fill="E8E8E8" w:val="clear"/>
          </w:tcPr>
          <w:p>
            <w:r>
              <w:rPr>
                <w:b/>
                <w:bCs/>
                <w:sz w:val="18"/>
                <w:szCs w:val="18"/>
              </w:rPr>
              <w:t xml:space="preserve">Designation</w:t>
            </w:r>
          </w:p>
        </w:tc>
        <w:tc>
          <w:tcPr>
            <w:tcW w:type="pct" w:w="20%"/>
            <w:tcBorders>
              <w:top w:val="single" w:color="999999" w:sz="4"/>
              <w:left w:val="single" w:color="999999" w:sz="4"/>
              <w:bottom w:val="single" w:color="999999" w:sz="4"/>
              <w:right w:val="single" w:color="999999" w:sz="4"/>
            </w:tcBorders>
            <w:shd w:fill="E8E8E8" w:val="clear"/>
          </w:tcPr>
          <w:p>
            <w:r>
              <w:rPr>
                <w:b/>
                <w:bCs/>
                <w:sz w:val="18"/>
                <w:szCs w:val="18"/>
              </w:rPr>
              <w:t xml:space="preserve">Department / floor</w:t>
            </w:r>
          </w:p>
        </w:tc>
        <w:tc>
          <w:tcPr>
            <w:tcW w:type="pct" w:w="12%"/>
            <w:tcBorders>
              <w:top w:val="single" w:color="999999" w:sz="4"/>
              <w:left w:val="single" w:color="999999" w:sz="4"/>
              <w:bottom w:val="single" w:color="999999" w:sz="4"/>
              <w:right w:val="single" w:color="999999" w:sz="4"/>
            </w:tcBorders>
            <w:shd w:fill="E8E8E8" w:val="clear"/>
          </w:tcPr>
          <w:p>
            <w:r>
              <w:rPr>
                <w:b/>
                <w:bCs/>
                <w:sz w:val="18"/>
                <w:szCs w:val="18"/>
              </w:rPr>
              <w:t xml:space="preserve">Date</w:t>
            </w:r>
          </w:p>
        </w:tc>
        <w:tc>
          <w:tcPr>
            <w:tcW w:type="pct" w:w="28%"/>
            <w:tcBorders>
              <w:top w:val="single" w:color="999999" w:sz="4"/>
              <w:left w:val="single" w:color="999999" w:sz="4"/>
              <w:bottom w:val="single" w:color="999999" w:sz="4"/>
              <w:right w:val="single" w:color="999999" w:sz="4"/>
            </w:tcBorders>
            <w:shd w:fill="E8E8E8" w:val="clear"/>
          </w:tcPr>
          <w:p>
            <w:r>
              <w:rPr>
                <w:b/>
                <w:bCs/>
                <w:sz w:val="18"/>
                <w:szCs w:val="18"/>
              </w:rPr>
              <w:t xml:space="preserve">Signature</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bl>
    <w:p>
      <w:pPr>
        <w:spacing w:after="200" w:before="120"/>
      </w:pPr>
      <w:r>
        <w:rPr>
          <w:i/>
          <w:iCs/>
          <w:sz w:val="20"/>
          <w:szCs w:val="20"/>
        </w:rPr>
        <w:t xml:space="preserve">The Quality Coordinator holds signed acknowledgements with the induction record.</w:t>
      </w:r>
    </w:p>
    <w:p>
      <w:pPr>
        <w:pStyle w:val="Heading1"/>
        <w:spacing w:after="120" w:before="280"/>
      </w:pPr>
      <w:r>
        <w:t xml:space="preserve">10. References</w:t>
      </w:r>
    </w:p>
    <w:p>
      <w:pPr>
        <w:pStyle w:val="ListParagraph"/>
        <w:numPr>
          <w:ilvl w:val="0"/>
          <w:numId w:val="1"/>
        </w:numPr>
        <w:spacing w:after="60"/>
      </w:pPr>
      <w:r>
        <w:rPr>
          <w:sz w:val="22"/>
          <w:szCs w:val="22"/>
        </w:rPr>
        <w:t xml:space="preserve">National Accreditation Board for Hospitals and Healthcare Providers (NABH), Accreditation Standards for Hospitals, 6th Edition (January 2025) — Care of Patients, standard COP.7.</w:t>
      </w:r>
    </w:p>
    <w:p>
      <w:pPr>
        <w:pStyle w:val="ListParagraph"/>
        <w:numPr>
          <w:ilvl w:val="0"/>
          <w:numId w:val="1"/>
        </w:numPr>
        <w:spacing w:after="60"/>
      </w:pPr>
      <w:r>
        <w:rPr>
          <w:sz w:val="22"/>
          <w:szCs w:val="22"/>
        </w:rPr>
        <w:t xml:space="preserve">NABH Guidebook to Accreditation Standards for Hospitals, 6th Edition — COP.7 interpretations (source PDF md5 2c4489ee98de4ae9b49cba168ea9f42a).</w:t>
      </w:r>
    </w:p>
    <w:p>
      <w:pPr>
        <w:pStyle w:val="ListParagraph"/>
        <w:numPr>
          <w:ilvl w:val="0"/>
          <w:numId w:val="1"/>
        </w:numPr>
        <w:spacing w:after="60"/>
      </w:pPr>
      <w:r>
        <w:rPr>
          <w:sz w:val="22"/>
          <w:szCs w:val="22"/>
        </w:rPr>
        <w:t xml:space="preserve">Internal documents of «Hospital Name»: written guidance and registers named for COP.7.</w:t>
      </w:r>
    </w:p>
    <w:p>
      <w:pPr>
        <w:pStyle w:val="Heading1"/>
        <w:spacing w:after="120" w:before="280"/>
      </w:pPr>
      <w:r>
        <w:t xml:space="preserve">11. Distribution</w:t>
      </w:r>
    </w:p>
    <w:p>
      <w:pPr>
        <w:spacing w:after="140"/>
      </w:pPr>
      <w:r>
        <w:rPr>
          <w:sz w:val="22"/>
          <w:szCs w:val="22"/>
        </w:rPr>
        <w:t xml:space="preserve">Medical Superintendent; Quality Coordinator; Quality Coordinator; department clinical staff covered by COP.7.</w:t>
      </w:r>
    </w:p>
    <w:p>
      <w:pPr>
        <w:pStyle w:val="Heading1"/>
        <w:spacing w:after="120" w:before="280"/>
      </w:pPr>
      <w:r>
        <w:t xml:space="preserve">12. Abbreviations</w:t>
      </w:r>
    </w:p>
    <w:p>
      <w:pPr>
        <w:spacing w:after="140"/>
      </w:pPr>
      <w:r>
        <w:rPr>
          <w:sz w:val="22"/>
          <w:szCs w:val="22"/>
        </w:rPr>
        <w:t xml:space="preserve">COP — Care of Patients (NABH Hospitals chapter)
NABH — National Accreditation Board for Hospitals and Healthcare Providers
OE — Objective Element
CORE — Core objective element (NABH)
RCA — Root Cause Analysis
CAPA — Corrective and Preventive Action</w:t>
      </w:r>
    </w:p>
    <w:p>
      <w:pPr>
        <w:pStyle w:val="Heading1"/>
        <w:spacing w:after="120" w:before="280"/>
      </w:pPr>
      <w:r>
        <w:t xml:space="preserve">13. Traceability to NABH HCO Full Accreditation 6th Edition COP.7</w:t>
      </w:r>
    </w:p>
    <w:p>
      <w:pPr>
        <w:spacing w:after="120"/>
      </w:pPr>
      <w:r>
        <w:rPr>
          <w:i/>
          <w:iCs/>
          <w:sz w:val="20"/>
          <w:szCs w:val="20"/>
        </w:rPr>
        <w:t xml:space="preserve">This table is an index. It is not how the policy is organised.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12%"/>
            <w:tcBorders>
              <w:top w:val="single" w:color="999999" w:sz="4"/>
              <w:left w:val="single" w:color="999999" w:sz="4"/>
              <w:bottom w:val="single" w:color="999999" w:sz="4"/>
              <w:right w:val="single" w:color="999999" w:sz="4"/>
            </w:tcBorders>
            <w:shd w:fill="E8E8E8" w:val="clear"/>
          </w:tcPr>
          <w:p>
            <w:r>
              <w:rPr>
                <w:b/>
                <w:bCs/>
                <w:sz w:val="18"/>
                <w:szCs w:val="18"/>
              </w:rPr>
              <w:t xml:space="preserve">OE</w:t>
            </w:r>
          </w:p>
        </w:tc>
        <w:tc>
          <w:tcPr>
            <w:tcW w:type="pct" w:w="32%"/>
            <w:tcBorders>
              <w:top w:val="single" w:color="999999" w:sz="4"/>
              <w:left w:val="single" w:color="999999" w:sz="4"/>
              <w:bottom w:val="single" w:color="999999" w:sz="4"/>
              <w:right w:val="single" w:color="999999" w:sz="4"/>
            </w:tcBorders>
            <w:shd w:fill="E8E8E8" w:val="clear"/>
          </w:tcPr>
          <w:p>
            <w:r>
              <w:rPr>
                <w:b/>
                <w:bCs/>
                <w:sz w:val="18"/>
                <w:szCs w:val="18"/>
              </w:rPr>
              <w:t xml:space="preserve">Requirement</w:t>
            </w:r>
          </w:p>
        </w:tc>
        <w:tc>
          <w:tcPr>
            <w:tcW w:type="pct" w:w="32%"/>
            <w:tcBorders>
              <w:top w:val="single" w:color="999999" w:sz="4"/>
              <w:left w:val="single" w:color="999999" w:sz="4"/>
              <w:bottom w:val="single" w:color="999999" w:sz="4"/>
              <w:right w:val="single" w:color="999999" w:sz="4"/>
            </w:tcBorders>
            <w:shd w:fill="E8E8E8" w:val="clear"/>
          </w:tcPr>
          <w:p>
            <w:r>
              <w:rPr>
                <w:b/>
                <w:bCs/>
                <w:sz w:val="18"/>
                <w:szCs w:val="18"/>
              </w:rPr>
              <w:t xml:space="preserve">Where this policy addresses it</w:t>
            </w:r>
          </w:p>
        </w:tc>
        <w:tc>
          <w:tcPr>
            <w:tcW w:type="pct" w:w="24%"/>
            <w:tcBorders>
              <w:top w:val="single" w:color="999999" w:sz="4"/>
              <w:left w:val="single" w:color="999999" w:sz="4"/>
              <w:bottom w:val="single" w:color="999999" w:sz="4"/>
              <w:right w:val="single" w:color="999999" w:sz="4"/>
            </w:tcBorders>
            <w:shd w:fill="E8E8E8" w:val="clear"/>
          </w:tcPr>
          <w:p>
            <w:r>
              <w:rPr>
                <w:b/>
                <w:bCs/>
                <w:sz w:val="18"/>
                <w:szCs w:val="18"/>
              </w:rPr>
              <w:t xml:space="preserve">Responsible</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COP.7.a</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Clinical procedures are performed based on the clinical needs of the patient.</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5.1; Section 6 Stop-work</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Quality Coordinator</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COP.7.b</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Performance of various clinical procedures is based on written guidance and done in a safe manner.</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5.2; Section 6 Stop-work</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Quality Coordinator</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COP.7.c</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Qualied personnel order, plan, perform and assist in performing procedures.</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5.3; Section 6 Stop-work</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Quality Coordinator</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COP.7.d</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Care is taken to prevent adverse events like a wrong patient, wrong procedure and wrong site.</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5.4</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Quality Coordinator</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COP.7.e</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Informed consent is taken by the personnel performing the procedure, where applicable.</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5.5</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Quality Coordinator</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COP.7.f</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Patients are appropriately monitored during and after the procedure.</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5.6</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Quality Coordinator</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COP.7.g</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Procedures are documented accurately in the patient record.</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5.7</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Quality Coordinator</w:t>
            </w:r>
          </w:p>
        </w:tc>
      </w:tr>
    </w:tbl>
    <w:p>
      <w:pPr>
        <w:pStyle w:val="Heading1"/>
        <w:spacing w:after="120" w:before="280"/>
      </w:pPr>
      <w:r>
        <w:t xml:space="preserve">14. Required Records / Evidence Checklist</w:t>
      </w:r>
    </w:p>
    <w:p>
      <w:pPr>
        <w:spacing w:after="120"/>
      </w:pPr>
      <w:r>
        <w:rPr>
          <w:i/>
          <w:iCs/>
          <w:sz w:val="20"/>
          <w:szCs w:val="20"/>
        </w:rPr>
        <w:t xml:space="preserve">Records the hospital holds under this policy, listed by objective element.</w:t>
      </w:r>
    </w:p>
    <w:p>
      <w:pPr>
        <w:pStyle w:val="Heading2"/>
        <w:spacing w:after="100" w:before="220"/>
      </w:pPr>
      <w:r>
        <w:t xml:space="preserve">COP.7.a — Clinical procedures are performed based on the clinical needs of the patient.</w:t>
      </w:r>
    </w:p>
    <w:p>
      <w:pPr>
        <w:pStyle w:val="ListParagraph"/>
        <w:numPr>
          <w:ilvl w:val="0"/>
          <w:numId w:val="1"/>
        </w:numPr>
        <w:spacing w:after="60"/>
      </w:pPr>
      <w:r>
        <w:rPr>
          <w:sz w:val="22"/>
          <w:szCs w:val="22"/>
        </w:rPr>
        <w:t xml:space="preserve">Records showing COP.7.a was followed for sampled patients/cases.</w:t>
      </w:r>
    </w:p>
    <w:p>
      <w:pPr>
        <w:pStyle w:val="ListParagraph"/>
        <w:numPr>
          <w:ilvl w:val="0"/>
          <w:numId w:val="1"/>
        </w:numPr>
        <w:spacing w:after="60"/>
      </w:pPr>
      <w:r>
        <w:rPr>
          <w:sz w:val="22"/>
          <w:szCs w:val="22"/>
        </w:rPr>
        <w:t xml:space="preserve">Written guidance / protocol referenced for this element (where required).</w:t>
      </w:r>
    </w:p>
    <w:p>
      <w:pPr>
        <w:pStyle w:val="ListParagraph"/>
        <w:numPr>
          <w:ilvl w:val="0"/>
          <w:numId w:val="1"/>
        </w:numPr>
        <w:spacing w:after="60"/>
      </w:pPr>
      <w:r>
        <w:rPr>
          <w:sz w:val="22"/>
          <w:szCs w:val="22"/>
        </w:rPr>
        <w:t xml:space="preserve">Audit sample notes for COP.7.a reviewed «quarterly».</w:t>
      </w:r>
    </w:p>
    <w:p>
      <w:pPr>
        <w:pStyle w:val="Heading2"/>
        <w:spacing w:after="100" w:before="220"/>
      </w:pPr>
      <w:r>
        <w:t xml:space="preserve">COP.7.b — Performance of various clinical procedures is based on written guidance and done in a safe manner.</w:t>
      </w:r>
    </w:p>
    <w:p>
      <w:pPr>
        <w:pStyle w:val="ListParagraph"/>
        <w:numPr>
          <w:ilvl w:val="0"/>
          <w:numId w:val="1"/>
        </w:numPr>
        <w:spacing w:after="60"/>
      </w:pPr>
      <w:r>
        <w:rPr>
          <w:sz w:val="22"/>
          <w:szCs w:val="22"/>
        </w:rPr>
        <w:t xml:space="preserve">Records showing COP.7.b was followed for sampled patients/cases.</w:t>
      </w:r>
    </w:p>
    <w:p>
      <w:pPr>
        <w:pStyle w:val="ListParagraph"/>
        <w:numPr>
          <w:ilvl w:val="0"/>
          <w:numId w:val="1"/>
        </w:numPr>
        <w:spacing w:after="60"/>
      </w:pPr>
      <w:r>
        <w:rPr>
          <w:sz w:val="22"/>
          <w:szCs w:val="22"/>
        </w:rPr>
        <w:t xml:space="preserve">Written guidance / protocol referenced for this element (where required).</w:t>
      </w:r>
    </w:p>
    <w:p>
      <w:pPr>
        <w:pStyle w:val="ListParagraph"/>
        <w:numPr>
          <w:ilvl w:val="0"/>
          <w:numId w:val="1"/>
        </w:numPr>
        <w:spacing w:after="60"/>
      </w:pPr>
      <w:r>
        <w:rPr>
          <w:sz w:val="22"/>
          <w:szCs w:val="22"/>
        </w:rPr>
        <w:t xml:space="preserve">Audit sample notes for COP.7.b reviewed «quarterly».</w:t>
      </w:r>
    </w:p>
    <w:p>
      <w:pPr>
        <w:pStyle w:val="ListParagraph"/>
        <w:numPr>
          <w:ilvl w:val="0"/>
          <w:numId w:val="1"/>
        </w:numPr>
        <w:spacing w:after="60"/>
      </w:pPr>
      <w:r>
        <w:rPr>
          <w:sz w:val="22"/>
          <w:szCs w:val="22"/>
        </w:rPr>
        <w:t xml:space="preserve">Documented evidence specifically required by the asterisked interpretation.</w:t>
      </w:r>
    </w:p>
    <w:p>
      <w:pPr>
        <w:pStyle w:val="Heading2"/>
        <w:spacing w:after="100" w:before="220"/>
      </w:pPr>
      <w:r>
        <w:t xml:space="preserve">COP.7.c — Qualied personnel order, plan, perform and assist in performing procedures.</w:t>
      </w:r>
    </w:p>
    <w:p>
      <w:pPr>
        <w:pStyle w:val="ListParagraph"/>
        <w:numPr>
          <w:ilvl w:val="0"/>
          <w:numId w:val="1"/>
        </w:numPr>
        <w:spacing w:after="60"/>
      </w:pPr>
      <w:r>
        <w:rPr>
          <w:sz w:val="22"/>
          <w:szCs w:val="22"/>
        </w:rPr>
        <w:t xml:space="preserve">Records showing COP.7.c was followed for sampled patients/cases.</w:t>
      </w:r>
    </w:p>
    <w:p>
      <w:pPr>
        <w:pStyle w:val="ListParagraph"/>
        <w:numPr>
          <w:ilvl w:val="0"/>
          <w:numId w:val="1"/>
        </w:numPr>
        <w:spacing w:after="60"/>
      </w:pPr>
      <w:r>
        <w:rPr>
          <w:sz w:val="22"/>
          <w:szCs w:val="22"/>
        </w:rPr>
        <w:t xml:space="preserve">Written guidance / protocol referenced for this element (where required).</w:t>
      </w:r>
    </w:p>
    <w:p>
      <w:pPr>
        <w:pStyle w:val="ListParagraph"/>
        <w:numPr>
          <w:ilvl w:val="0"/>
          <w:numId w:val="1"/>
        </w:numPr>
        <w:spacing w:after="60"/>
      </w:pPr>
      <w:r>
        <w:rPr>
          <w:sz w:val="22"/>
          <w:szCs w:val="22"/>
        </w:rPr>
        <w:t xml:space="preserve">Audit sample notes for COP.7.c reviewed «quarterly».</w:t>
      </w:r>
    </w:p>
    <w:p>
      <w:pPr>
        <w:pStyle w:val="Heading2"/>
        <w:spacing w:after="100" w:before="220"/>
      </w:pPr>
      <w:r>
        <w:t xml:space="preserve">COP.7.d — Care is taken to prevent adverse events like a wrong patient, wrong procedure and wrong site.</w:t>
      </w:r>
    </w:p>
    <w:p>
      <w:pPr>
        <w:pStyle w:val="ListParagraph"/>
        <w:numPr>
          <w:ilvl w:val="0"/>
          <w:numId w:val="1"/>
        </w:numPr>
        <w:spacing w:after="60"/>
      </w:pPr>
      <w:r>
        <w:rPr>
          <w:sz w:val="22"/>
          <w:szCs w:val="22"/>
        </w:rPr>
        <w:t xml:space="preserve">Records showing COP.7.d was followed for sampled patients/cases.</w:t>
      </w:r>
    </w:p>
    <w:p>
      <w:pPr>
        <w:pStyle w:val="ListParagraph"/>
        <w:numPr>
          <w:ilvl w:val="0"/>
          <w:numId w:val="1"/>
        </w:numPr>
        <w:spacing w:after="60"/>
      </w:pPr>
      <w:r>
        <w:rPr>
          <w:sz w:val="22"/>
          <w:szCs w:val="22"/>
        </w:rPr>
        <w:t xml:space="preserve">Written guidance / protocol referenced for this element (where required).</w:t>
      </w:r>
    </w:p>
    <w:p>
      <w:pPr>
        <w:pStyle w:val="ListParagraph"/>
        <w:numPr>
          <w:ilvl w:val="0"/>
          <w:numId w:val="1"/>
        </w:numPr>
        <w:spacing w:after="60"/>
      </w:pPr>
      <w:r>
        <w:rPr>
          <w:sz w:val="22"/>
          <w:szCs w:val="22"/>
        </w:rPr>
        <w:t xml:space="preserve">Audit sample notes for COP.7.d reviewed «quarterly».</w:t>
      </w:r>
    </w:p>
    <w:p>
      <w:pPr>
        <w:pStyle w:val="ListParagraph"/>
        <w:numPr>
          <w:ilvl w:val="0"/>
          <w:numId w:val="1"/>
        </w:numPr>
        <w:spacing w:after="60"/>
      </w:pPr>
      <w:r>
        <w:rPr>
          <w:sz w:val="22"/>
          <w:szCs w:val="22"/>
        </w:rPr>
        <w:t xml:space="preserve">Documented evidence specifically required by the asterisked interpretation.</w:t>
      </w:r>
    </w:p>
    <w:p>
      <w:pPr>
        <w:pStyle w:val="Heading2"/>
        <w:spacing w:after="100" w:before="220"/>
      </w:pPr>
      <w:r>
        <w:t xml:space="preserve">COP.7.e — Informed consent is taken by the personnel performing the procedure, where applicable.</w:t>
      </w:r>
    </w:p>
    <w:p>
      <w:pPr>
        <w:pStyle w:val="ListParagraph"/>
        <w:numPr>
          <w:ilvl w:val="0"/>
          <w:numId w:val="1"/>
        </w:numPr>
        <w:spacing w:after="60"/>
      </w:pPr>
      <w:r>
        <w:rPr>
          <w:sz w:val="22"/>
          <w:szCs w:val="22"/>
        </w:rPr>
        <w:t xml:space="preserve">Records showing COP.7.e was followed for sampled patients/cases.</w:t>
      </w:r>
    </w:p>
    <w:p>
      <w:pPr>
        <w:pStyle w:val="ListParagraph"/>
        <w:numPr>
          <w:ilvl w:val="0"/>
          <w:numId w:val="1"/>
        </w:numPr>
        <w:spacing w:after="60"/>
      </w:pPr>
      <w:r>
        <w:rPr>
          <w:sz w:val="22"/>
          <w:szCs w:val="22"/>
        </w:rPr>
        <w:t xml:space="preserve">Written guidance / protocol referenced for this element (where required).</w:t>
      </w:r>
    </w:p>
    <w:p>
      <w:pPr>
        <w:pStyle w:val="ListParagraph"/>
        <w:numPr>
          <w:ilvl w:val="0"/>
          <w:numId w:val="1"/>
        </w:numPr>
        <w:spacing w:after="60"/>
      </w:pPr>
      <w:r>
        <w:rPr>
          <w:sz w:val="22"/>
          <w:szCs w:val="22"/>
        </w:rPr>
        <w:t xml:space="preserve">Audit sample notes for COP.7.e reviewed «quarterly».</w:t>
      </w:r>
    </w:p>
    <w:p>
      <w:pPr>
        <w:pStyle w:val="Heading2"/>
        <w:spacing w:after="100" w:before="220"/>
      </w:pPr>
      <w:r>
        <w:t xml:space="preserve">COP.7.f — Patients are appropriately monitored during and after the procedure.</w:t>
      </w:r>
    </w:p>
    <w:p>
      <w:pPr>
        <w:pStyle w:val="ListParagraph"/>
        <w:numPr>
          <w:ilvl w:val="0"/>
          <w:numId w:val="1"/>
        </w:numPr>
        <w:spacing w:after="60"/>
      </w:pPr>
      <w:r>
        <w:rPr>
          <w:sz w:val="22"/>
          <w:szCs w:val="22"/>
        </w:rPr>
        <w:t xml:space="preserve">Records showing COP.7.f was followed for sampled patients/cases.</w:t>
      </w:r>
    </w:p>
    <w:p>
      <w:pPr>
        <w:pStyle w:val="ListParagraph"/>
        <w:numPr>
          <w:ilvl w:val="0"/>
          <w:numId w:val="1"/>
        </w:numPr>
        <w:spacing w:after="60"/>
      </w:pPr>
      <w:r>
        <w:rPr>
          <w:sz w:val="22"/>
          <w:szCs w:val="22"/>
        </w:rPr>
        <w:t xml:space="preserve">Written guidance / protocol referenced for this element (where required).</w:t>
      </w:r>
    </w:p>
    <w:p>
      <w:pPr>
        <w:pStyle w:val="ListParagraph"/>
        <w:numPr>
          <w:ilvl w:val="0"/>
          <w:numId w:val="1"/>
        </w:numPr>
        <w:spacing w:after="60"/>
      </w:pPr>
      <w:r>
        <w:rPr>
          <w:sz w:val="22"/>
          <w:szCs w:val="22"/>
        </w:rPr>
        <w:t xml:space="preserve">Audit sample notes for COP.7.f reviewed «quarterly».</w:t>
      </w:r>
    </w:p>
    <w:p>
      <w:pPr>
        <w:pStyle w:val="Heading2"/>
        <w:spacing w:after="100" w:before="220"/>
      </w:pPr>
      <w:r>
        <w:t xml:space="preserve">COP.7.g — Procedures are documented accurately in the patient record.</w:t>
      </w:r>
    </w:p>
    <w:p>
      <w:pPr>
        <w:pStyle w:val="ListParagraph"/>
        <w:numPr>
          <w:ilvl w:val="0"/>
          <w:numId w:val="1"/>
        </w:numPr>
        <w:spacing w:after="60"/>
      </w:pPr>
      <w:r>
        <w:rPr>
          <w:sz w:val="22"/>
          <w:szCs w:val="22"/>
        </w:rPr>
        <w:t xml:space="preserve">Records showing COP.7.g was followed for sampled patients/cases.</w:t>
      </w:r>
    </w:p>
    <w:p>
      <w:pPr>
        <w:pStyle w:val="ListParagraph"/>
        <w:numPr>
          <w:ilvl w:val="0"/>
          <w:numId w:val="1"/>
        </w:numPr>
        <w:spacing w:after="60"/>
      </w:pPr>
      <w:r>
        <w:rPr>
          <w:sz w:val="22"/>
          <w:szCs w:val="22"/>
        </w:rPr>
        <w:t xml:space="preserve">Written guidance / protocol referenced for this element (where required).</w:t>
      </w:r>
    </w:p>
    <w:p>
      <w:pPr>
        <w:pStyle w:val="ListParagraph"/>
        <w:numPr>
          <w:ilvl w:val="0"/>
          <w:numId w:val="1"/>
        </w:numPr>
        <w:spacing w:after="60"/>
      </w:pPr>
      <w:r>
        <w:rPr>
          <w:sz w:val="22"/>
          <w:szCs w:val="22"/>
        </w:rPr>
        <w:t xml:space="preserve">Audit sample notes for COP.7.g reviewed «quarterly».</w:t>
      </w:r>
    </w:p>
    <w:p>
      <w:pPr>
        <w:pStyle w:val="Heading1"/>
        <w:spacing w:after="120" w:before="280"/>
      </w:pPr>
      <w:r>
        <w:t xml:space="preserve">Disclaimer</w:t>
      </w:r>
    </w:p>
    <w:p>
      <w:pPr>
        <w:spacing w:after="140"/>
      </w:pPr>
      <w:r>
        <w:rPr>
          <w:sz w:val="22"/>
          <w:szCs w:val="22"/>
        </w:rPr>
        <w:t xml:space="preserve">This document is a template prepared for the guidance of «Hospital Name» and must be reviewed, adapted and formally approved by «Hospital Name» before use. Every entry marked [Hospital to define] must be replaced with the hospital's own decision; a document issued with those markers left in place is not an approved policy.</w:t>
      </w:r>
    </w:p>
    <w:p>
      <w:pPr>
        <w:spacing w:after="140"/>
      </w:pPr>
      <w:r>
        <w:rPr>
          <w:sz w:val="22"/>
          <w:szCs w:val="22"/>
        </w:rPr>
        <w:t xml:space="preserve">The requirements in this document are accreditation requirements of the NABH Full Accreditation Standards for Hospitals, 6th Edition, not duties under a named Act of Parliament. This policy does not import the Consumer Protection Act, 2019, the Clinical Establishments Act, 2010, or the Mental Healthcare Act, 2017 as a checklist. Statutory duties that arise under other documents of «Hospital Name» remain those documents. «Hospital Name» is responsible for verifying any statutory duty that applies to it; this document does not constitute legal advice.</w:t>
      </w:r>
    </w:p>
    <w:p>
      <w:pPr>
        <w:spacing w:after="140"/>
      </w:pPr>
      <w:r>
        <w:rPr>
          <w:sz w:val="22"/>
          <w:szCs w:val="22"/>
        </w:rPr>
        <w:t xml:space="preserve">The clinical and technical content reflects recognised national and international guidance current at the date of preparation. «Hospital Name» remains responsible for verifying that it is current and consistent with the edition of the accreditation standard against which it is being assessed.</w:t>
      </w:r>
    </w:p>
    <w:p>
      <w:pPr>
        <w:spacing w:after="140"/>
      </w:pPr>
      <w:r>
        <w:rPr>
          <w:sz w:val="22"/>
          <w:szCs w:val="22"/>
        </w:rPr>
        <w:t xml:space="preserve">This document is not issued by, endorsed by, or affiliated with NABH, the World Health Organization, the National Centre for Disease Control, the Food Safety and Standards Authority of India, any Pollution Control Board, or any other body named in it. Wording is original; no text has been reproduced from the standards, rules or guidelines referenced.</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i/>
        <w:iCs/>
        <w:sz w:val="16"/>
        <w:szCs w:val="16"/>
      </w:rPr>
      <w:t xml:space="preserve">«Hospital Name»  |  «HCO/COP/POL/07»  |  Controlled document  |  Safe Clinical Procedures</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2026-08-20T14:56:29.037Z</dcterms:created>
  <dcterms:modified xsi:type="dcterms:W3CDTF">2026-08-20T14:56:29.037Z</dcterms:modified>
</cp:coreProperties>
</file>

<file path=docProps/custom.xml><?xml version="1.0" encoding="utf-8"?>
<Properties xmlns="http://schemas.openxmlformats.org/officeDocument/2006/custom-properties" xmlns:vt="http://schemas.openxmlformats.org/officeDocument/2006/docPropsVTypes"/>
</file>