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Patient Safety, Risk Management and Outsourced Services</w:t>
      </w:r>
    </w:p>
    <w:p>
      <w:pPr>
        <w:spacing w:after="240"/>
        <w:jc w:val="center"/>
      </w:pPr>
      <w:r>
        <w:rPr>
          <w:i/>
          <w:iCs/>
          <w:sz w:val="20"/>
          <w:szCs w:val="20"/>
        </w:rPr>
        <w:t xml:space="preserve">HCO Full Accreditation, 6th Edition — ROM.6.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Leadership ensures that patient-safety aspects and risk-management issues are an integral part of patient care and hospital management.</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ROM.6: Leadership ensures that patient-safety aspects and risk-management issues are an integral part of patient care and hospital management.</w:t>
      </w:r>
    </w:p>
    <w:p>
      <w:pPr>
        <w:spacing w:after="140"/>
      </w:pPr>
      <w:r>
        <w:rPr>
          <w:sz w:val="22"/>
          <w:szCs w:val="22"/>
        </w:rPr>
        <w:t xml:space="preserve">It covers objective elements ROM.6.a–f (6 elements).</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owns ROM.6. Related AAC, COP, MOM, PRE, IPC and PSQ duties stay with those policies — cross-reference only.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Preview Hospital, including the «Medical Superintendent», «those responsible for governance» as identified under ROM.1, departmental leaders and the Quality Coordinator.</w:t>
      </w:r>
    </w:p>
    <w:p>
      <w:pPr>
        <w:spacing w:after="140"/>
      </w:pPr>
      <w:r>
        <w:rPr>
          <w:sz w:val="22"/>
          <w:szCs w:val="22"/>
        </w:rPr>
        <w:t xml:space="preserve">It covers 6 objective elements (ROM.6.a, ROM.6.b, ROM.6.c, ROM.6.d, ROM.6.e, ROM.6.f).</w:t>
      </w:r>
    </w:p>
    <w:p>
      <w:pPr>
        <w:spacing w:after="140"/>
      </w:pPr>
      <w:r>
        <w:rPr>
          <w:sz w:val="22"/>
          <w:szCs w:val="22"/>
        </w:rPr>
        <w:t xml:space="preserve">Boundaries: do not copy SHCO equivalent-chapter wording. Do not overwrite HCO AAC, COP, MOM, PRE, IPC or PSQ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ROM.6 so that leadership ensures that patient-safety aspects and risk-management issues are an integral part of patient care and hospital management.</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Leadership ensures proactive risk management across the organisation.</w:t>
      </w:r>
    </w:p>
    <w:p>
      <w:pPr>
        <w:spacing w:after="80"/>
      </w:pPr>
      <w:r>
        <w:rPr>
          <w:sz w:val="22"/>
          <w:szCs w:val="22"/>
        </w:rPr>
        <w:t xml:space="preserve">2. Do not skip: Leadership provides resources for proactive risk-assessment and risk- reduction activities.</w:t>
      </w:r>
    </w:p>
    <w:p>
      <w:pPr>
        <w:spacing w:after="80"/>
      </w:pPr>
      <w:r>
        <w:rPr>
          <w:sz w:val="22"/>
          <w:szCs w:val="22"/>
        </w:rPr>
        <w:t xml:space="preserve">3. Do not skip: Leadership ensures integration between quality improvement, risk- management and strategic planning within ...</w:t>
      </w:r>
    </w:p>
    <w:p>
      <w:pPr>
        <w:spacing w:after="80"/>
      </w:pPr>
      <w:r>
        <w:rPr>
          <w:sz w:val="22"/>
          <w:szCs w:val="22"/>
        </w:rPr>
        <w:t xml:space="preserve">4. Do not skip: Leadership ensures implementation of systems for internal and external reporting of system and process fail...</w:t>
      </w:r>
    </w:p>
    <w:p>
      <w:pPr>
        <w:spacing w:after="80"/>
      </w:pPr>
      <w:r>
        <w:rPr>
          <w:sz w:val="22"/>
          <w:szCs w:val="22"/>
        </w:rPr>
        <w:t xml:space="preserve">5. Do not skip: Leadership ensures that it has a documented agreement for all outsourced services that include service para...</w:t>
      </w:r>
    </w:p>
    <w:p>
      <w:pPr>
        <w:spacing w:after="80"/>
      </w:pPr>
      <w:r>
        <w:rPr>
          <w:sz w:val="22"/>
          <w:szCs w:val="22"/>
        </w:rPr>
        <w:t xml:space="preserve">6. Do not skip: Leadership monitors the quality of the outsourced services and improvements are made as required.</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ROM.6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Leadership ensures proactive risk management across the organisation</w:t>
      </w:r>
    </w:p>
    <w:p>
      <w:pPr>
        <w:spacing w:after="140"/>
      </w:pPr>
      <w:r>
        <w:rPr>
          <w:sz w:val="22"/>
          <w:szCs w:val="22"/>
        </w:rPr>
        <w:t xml:space="preserve">Leadership ensures proactive risk management across the organisation: a risk-management system, identification of clinical and organisational risks (examples the Guidebook names include falls, infections, vulnerable-patient risks such as DVT, and clinical alarms), assessment, action and review.</w:t>
      </w:r>
    </w:p>
    <w:p>
      <w:pPr>
        <w:spacing w:after="140"/>
      </w:pPr>
      <w:r>
        <w:rPr>
          <w:sz w:val="22"/>
          <w:szCs w:val="22"/>
        </w:rPr>
        <w:t xml:space="preserve">The «Medical Superintendent» owns the system with the «Quality Coordinator». A register that is not used on the floor is not this CORE asterisked element.</w:t>
      </w:r>
    </w:p>
    <w:p>
      <w:pPr>
        <w:spacing w:after="140"/>
      </w:pPr>
      <w:r>
        <w:rPr>
          <w:sz w:val="22"/>
          <w:szCs w:val="22"/>
        </w:rPr>
        <w:t xml:space="preserve">Method note (from guidebook interpretation): Risk management shall include clinical and non-clinical (strategic, financial, operational and hazard) risks. It shall include risk identification at every level of the organisation, analysis, prioritisation and risk alleviation. The same shall be documented. At a minimum, analysis of potential risks must include the likelihood of its occurrence and the potential severity of the impact or consequences. The identified risks shall be documented in a risk register, which shall be updated at regular intervals. This shall be documented as a “risk management plan”. It shall include the various risks identified, the action taken for risk alleviation of each of these risks and the mechanism for informing staff regarding the same. Other components of the risk management plan include contingency plans and education and training of staff. Further, the risk management plan shall be monitored and reviewed for continued effectiveness at least annually. The results of the review shall be communicated to the relevant stakeholders in the organisation. This could be done using a matrix. Clinical-risk assessment could include: * Medication management, covering issues such as patient/service-user allergies, antimicrobial resistance, use of cytotoxic drugs and narcotics and controlled drugs management. * Equipment risks - fire/injury risks from the use of LASER, and cautery Use of ionising radiation, radioactive isotopes and nuclear medicine are some of the examples. * Risks resulting from long-term conditions. Patient falls * Infections * Risks related with a vulnerable patient like Deep Venous Thrombosis * Risk associated with clinical alarms.</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Leadership provides resources for proactive risk-assessment and risk-...</w:t>
      </w:r>
    </w:p>
    <w:p>
      <w:pPr>
        <w:spacing w:after="140"/>
      </w:pPr>
      <w:r>
        <w:rPr>
          <w:sz w:val="22"/>
          <w:szCs w:val="22"/>
        </w:rPr>
        <w:t xml:space="preserve">Leadership provides resources for proactive risk-assessment and risk-reduction: time, tools, training and a contingency for preventive actions the leaders require.</w:t>
      </w:r>
    </w:p>
    <w:p>
      <w:pPr>
        <w:spacing w:after="140"/>
      </w:pPr>
      <w:r>
        <w:rPr>
          <w:sz w:val="22"/>
          <w:szCs w:val="22"/>
        </w:rPr>
        <w:t xml:space="preserve">The «Medical Superintendent» signs the resource line. A risk system with no time or budget to act is not this element.</w:t>
      </w:r>
    </w:p>
    <w:p>
      <w:pPr>
        <w:spacing w:after="140"/>
      </w:pPr>
      <w:r>
        <w:rPr>
          <w:sz w:val="22"/>
          <w:szCs w:val="22"/>
        </w:rPr>
        <w:t xml:space="preserve">Method note (from guidebook interpretation): There shall be sufficient resources kept as a contingency to address the risk reduction activities as and when the leaders proactively suggest. These shall be directed at preventive actions wherever feasible. Refer to the glossary for a definition of “risk assessment” and “risk reduction”.</w:t>
      </w:r>
    </w:p>
    <w:p>
      <w:pPr>
        <w:pStyle w:val="Heading2"/>
        <w:spacing w:after="100" w:before="220"/>
      </w:pPr>
      <w:r>
        <w:t xml:space="preserve">5.3 Leadership ensures integration between quality improvement, risk- man...</w:t>
      </w:r>
    </w:p>
    <w:p>
      <w:pPr>
        <w:spacing w:after="140"/>
      </w:pPr>
      <w:r>
        <w:rPr>
          <w:sz w:val="22"/>
          <w:szCs w:val="22"/>
        </w:rPr>
        <w:t xml:space="preserve">Leadership ensures integration between quality improvement, risk management and strategic planning: risk and quality findings feed the plan; the plan names risk and quality work.</w:t>
      </w:r>
    </w:p>
    <w:p>
      <w:pPr>
        <w:spacing w:after="140"/>
      </w:pPr>
      <w:r>
        <w:rPr>
          <w:sz w:val="22"/>
          <w:szCs w:val="22"/>
        </w:rPr>
        <w:t xml:space="preserve">The «Quality Coordinator» shows the join in the «Quality Improvement Committee» and governance packs.</w:t>
      </w:r>
    </w:p>
    <w:p>
      <w:pPr>
        <w:spacing w:after="140"/>
      </w:pPr>
      <w:r>
        <w:rPr>
          <w:sz w:val="22"/>
          <w:szCs w:val="22"/>
        </w:rPr>
        <w:t xml:space="preserve">Method note (from guidebook interpretation): The leadership ensures that strategic planning incorporates risk management aspects in its strategic plan. Further, quality improvement shall also incorporate risk management aspects. Refer to PSQ.2.a.</w:t>
      </w:r>
    </w:p>
    <w:p>
      <w:pPr>
        <w:pStyle w:val="Heading2"/>
        <w:spacing w:after="100" w:before="220"/>
      </w:pPr>
      <w:r>
        <w:t xml:space="preserve">5.4 Leadership ensures implementation of systems for internal and externa...</w:t>
      </w:r>
    </w:p>
    <w:p>
      <w:pPr>
        <w:spacing w:after="140"/>
      </w:pPr>
      <w:r>
        <w:rPr>
          <w:sz w:val="22"/>
          <w:szCs w:val="22"/>
        </w:rPr>
        <w:t xml:space="preserve">Leadership ensures systems for internal and external reporting of system and process failures (what is reported, to whom inside, and to which external agency when required, with timelines). The Guidebook example: MRI breakdown is reported internally to the head and to patients; a radiation-source event is reported to AERB; fire needs strong internal and external reporting.</w:t>
      </w:r>
    </w:p>
    <w:p>
      <w:pPr>
        <w:spacing w:after="140"/>
      </w:pPr>
      <w:r>
        <w:rPr>
          <w:sz w:val="22"/>
          <w:szCs w:val="22"/>
        </w:rPr>
        <w:t xml:space="preserve">A documented service-continuity plan covers fire and non-fire emergencies for critical operations and is tested at defined intervals. Skipping a required report is a stop-work trigger (section 6). This is an asterisked Achievement element.</w:t>
      </w:r>
    </w:p>
    <w:p>
      <w:pPr>
        <w:spacing w:after="140"/>
      </w:pPr>
      <w:r>
        <w:rPr>
          <w:sz w:val="22"/>
          <w:szCs w:val="22"/>
        </w:rPr>
        <w:t xml:space="preserve">Method note (from guidebook interpretation): The organisation has a system in place for internal and external reporting of system and process failures. The contingency plan shall be in place to deal with the situation of system and process failure anticipated within the organisation. In case the MRI machine of the organisation breaks down, internal reporting is to be done to head of the organisation and external reporting to be done to the patients. In case of a radiation source, external agency reporting is to AERB. In case of fire incidents, strong internal and external reporting systems are required. The system for reporting shall be documented. The organisation has a service continuity plan in case of fire and non-fire emergencies. The plan includes a mechanism for maintaining service continuity of the organisation’s critical operations. This plan shall help the organisation to improve its ability to respond when such incidents occur. The plan shall ensure that critical systems and services do not fail or that failures are recovered within minimum time frames. The plan shall be tested at regular intervals.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Leadership ensures that it has a documented agreement for all outsour...</w:t>
      </w:r>
    </w:p>
    <w:p>
      <w:pPr>
        <w:spacing w:after="140"/>
      </w:pPr>
      <w:r>
        <w:rPr>
          <w:sz w:val="22"/>
          <w:szCs w:val="22"/>
        </w:rPr>
        <w:t xml:space="preserve">Leadership ensures a documented agreement for every outsourced service, including service parameters (quality, numbers, reports, timelines) and how disputes are resolved. An affiliate or group firm still has an agreement.</w:t>
      </w:r>
    </w:p>
    <w:p>
      <w:pPr>
        <w:spacing w:after="140"/>
      </w:pPr>
      <w:r>
        <w:rPr>
          <w:sz w:val="22"/>
          <w:szCs w:val="22"/>
        </w:rPr>
        <w:t xml:space="preserve">Starting or continuing outsourced work without that agreement is a stop-work trigger (section 6).</w:t>
      </w:r>
    </w:p>
    <w:p>
      <w:pPr>
        <w:spacing w:after="140"/>
      </w:pPr>
      <w:r>
        <w:rPr>
          <w:sz w:val="22"/>
          <w:szCs w:val="22"/>
        </w:rPr>
        <w:t xml:space="preserve">Method note (from guidebook interpretation): The agreement shall specify the service parameters. Examples of service parameters include quality, numbers, reports and timelines. The agreement shall include agreed dispute resolution mechanisms. Even if a group/affiliate firm is providing services, there shall be an agreement with that unit.</w:t>
      </w:r>
    </w:p>
    <w:p>
      <w:pPr>
        <w:pStyle w:val="Heading2"/>
        <w:spacing w:after="100" w:before="220"/>
      </w:pPr>
      <w:r>
        <w:t xml:space="preserve">5.6 Leadership monitors the quality of the outsourced services and improv...</w:t>
      </w:r>
    </w:p>
    <w:p>
      <w:pPr>
        <w:spacing w:after="140"/>
      </w:pPr>
      <w:r>
        <w:rPr>
          <w:sz w:val="22"/>
          <w:szCs w:val="22"/>
        </w:rPr>
        <w:t xml:space="preserve">Leadership monitors the quality of outsourced services against the agreement at least «annually» (more often if the service is critical to patient care) and makes improvements with the vendor as required.</w:t>
      </w:r>
    </w:p>
    <w:p>
      <w:pPr>
        <w:spacing w:after="140"/>
      </w:pPr>
      <w:r>
        <w:rPr>
          <w:sz w:val="22"/>
          <w:szCs w:val="22"/>
        </w:rPr>
        <w:t xml:space="preserve">Where outsourcing is done solely under prescribed statutory norms or regulations, the Guidebook says monitoring the quality of that outsourced service is not mandatory. The «Medical Superintendent» holds review notes. An agreement without monitoring (when monitoring is required) is incomplete under this Achievement element.</w:t>
      </w:r>
    </w:p>
    <w:p>
      <w:pPr>
        <w:spacing w:after="140"/>
      </w:pPr>
      <w:r>
        <w:rPr>
          <w:sz w:val="22"/>
          <w:szCs w:val="22"/>
        </w:rPr>
        <w:t xml:space="preserve">Method note (from guidebook interpretation): The frequency of monitoring shall be determined by the organisation but shall not be less than once a year. This shall be done keeping in mind the criticality of that service towards providing patient care. It is preferable that the monitoring is done as per the service standards laid down by the organisation. Based on the results of the monitoring, the organisation shall work with the vendor to try and ensure that the agreed service parameters are met. In instances where the outsourcing has been done based on prescribed statutory norms/regulations, it is not mandatory to monitor the quality of the outsourced services.</w:t>
      </w:r>
    </w:p>
    <w:p>
      <w:pPr>
        <w:pStyle w:val="Heading1"/>
        <w:spacing w:after="120" w:before="280"/>
      </w:pPr>
      <w:r>
        <w:t xml:space="preserve">6. Stop-work authority</w:t>
      </w:r>
    </w:p>
    <w:p>
      <w:pPr>
        <w:spacing w:after="140"/>
      </w:pPr>
      <w:r>
        <w:rPr>
          <w:sz w:val="22"/>
          <w:szCs w:val="22"/>
        </w:rPr>
        <w:t xml:space="preserve">Do not start or continue an outsourced service when there is no documented agreement that includes service parameters (quality, numbers, reports, timelines and how disputes are resolved).</w:t>
      </w:r>
    </w:p>
    <w:p>
      <w:pPr>
        <w:spacing w:after="140"/>
      </w:pPr>
      <w:r>
        <w:rPr>
          <w:sz w:val="22"/>
          <w:szCs w:val="22"/>
        </w:rPr>
        <w:t xml:space="preserve">Do not skip the organisation's internal or external reporting path for a system or process failure that the written guidance requires to be reported.</w:t>
      </w:r>
    </w:p>
    <w:p>
      <w:pPr>
        <w:spacing w:after="140"/>
      </w:pPr>
      <w:r>
        <w:rPr>
          <w:sz w:val="22"/>
          <w:szCs w:val="22"/>
        </w:rPr>
        <w:t xml:space="preserve">Stop-work applies to the outsourced-service start/continue and to delay of required failure reporting. Immediate life-saving care continues.</w:t>
      </w:r>
    </w:p>
    <w:p>
      <w:pPr>
        <w:spacing w:after="140"/>
      </w:pPr>
      <w:r>
        <w:rPr>
          <w:sz w:val="22"/>
          <w:szCs w:val="22"/>
        </w:rPr>
        <w:t xml:space="preserve">The person who stops tells the «Medical Superintendent» the same shift. Refusing to start an unsigned outsourced service, or reporting a system failure,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ROM.6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ROM.6.a–f.</w:t>
      </w:r>
    </w:p>
    <w:p>
      <w:pPr>
        <w:pStyle w:val="ListParagraph"/>
        <w:numPr>
          <w:ilvl w:val="0"/>
          <w:numId w:val="1"/>
        </w:numPr>
        <w:spacing w:after="60"/>
      </w:pPr>
      <w:r>
        <w:rPr>
          <w:sz w:val="22"/>
          <w:szCs w:val="22"/>
        </w:rPr>
        <w:t xml:space="preserve">Asterisked elements (ad) have document evidence as required.</w:t>
      </w:r>
    </w:p>
    <w:p>
      <w:pPr>
        <w:pStyle w:val="ListParagraph"/>
        <w:numPr>
          <w:ilvl w:val="0"/>
          <w:numId w:val="1"/>
        </w:numPr>
        <w:spacing w:after="60"/>
      </w:pPr>
      <w:r>
        <w:rPr>
          <w:sz w:val="22"/>
          <w:szCs w:val="22"/>
        </w:rPr>
        <w:t xml:space="preserve">CORE elements (a)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Patient Safety, Risk Management and Outsourced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ROM.6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Preview Hospital: governance role document, ethical-management framework, ESG / social-responsibility programme, applicable-legislation register, risk-management plan, outsourcing agreements named for ROM.6.</w:t>
      </w:r>
    </w:p>
    <w:p>
      <w:pPr>
        <w:pStyle w:val="Heading1"/>
        <w:spacing w:after="120" w:before="280"/>
      </w:pPr>
      <w:r>
        <w:t xml:space="preserve">11. Distribution</w:t>
      </w:r>
    </w:p>
    <w:p>
      <w:pPr>
        <w:spacing w:after="140"/>
      </w:pPr>
      <w:r>
        <w:rPr>
          <w:sz w:val="22"/>
          <w:szCs w:val="22"/>
        </w:rPr>
        <w:t xml:space="preserve">Medical Superintendent; those responsible for governance; Quality Coordinator; departmental leaders; staff covered by ROM.6</w:t>
      </w:r>
    </w:p>
    <w:p>
      <w:pPr>
        <w:pStyle w:val="Heading1"/>
        <w:spacing w:after="120" w:before="280"/>
      </w:pPr>
      <w:r>
        <w:t xml:space="preserve">12.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13. Traceability to NABH HCO Full Accreditation 6th Edition ROM.6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ensures proactive risk management across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provides resources for proactive risk-assessment and risk- reduction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ensures integration between quality improvement, risk- management and strategic planning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ensures implementation of systems for internal and external reporting of system and process failures.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ensures that it has a documented agreement for all outsourced services that include service parameters.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monitors the quality of the outsourced services and improvements are made as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ROM.6.a — Leadership ensures proactive risk management across the organisation.</w:t>
      </w:r>
    </w:p>
    <w:p>
      <w:pPr>
        <w:pStyle w:val="ListParagraph"/>
        <w:numPr>
          <w:ilvl w:val="0"/>
          <w:numId w:val="1"/>
        </w:numPr>
        <w:spacing w:after="60"/>
      </w:pPr>
      <w:r>
        <w:rPr>
          <w:sz w:val="22"/>
          <w:szCs w:val="22"/>
        </w:rPr>
        <w:t xml:space="preserve">Records showing ROM.6.a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ROM.6.a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ROM.6.b — Leadership provides resources for proactive risk-assessment and risk- reduction activities.</w:t>
      </w:r>
    </w:p>
    <w:p>
      <w:pPr>
        <w:pStyle w:val="ListParagraph"/>
        <w:numPr>
          <w:ilvl w:val="0"/>
          <w:numId w:val="1"/>
        </w:numPr>
        <w:spacing w:after="60"/>
      </w:pPr>
      <w:r>
        <w:rPr>
          <w:sz w:val="22"/>
          <w:szCs w:val="22"/>
        </w:rPr>
        <w:t xml:space="preserve">Records showing ROM.6.b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ROM.6.b reviewed «quarterly».</w:t>
      </w:r>
    </w:p>
    <w:p>
      <w:pPr>
        <w:pStyle w:val="Heading2"/>
        <w:spacing w:after="100" w:before="220"/>
      </w:pPr>
      <w:r>
        <w:t xml:space="preserve">ROM.6.c — Leadership ensures integration between quality improvement, risk- management and strategic planning within the organisation.</w:t>
      </w:r>
    </w:p>
    <w:p>
      <w:pPr>
        <w:pStyle w:val="ListParagraph"/>
        <w:numPr>
          <w:ilvl w:val="0"/>
          <w:numId w:val="1"/>
        </w:numPr>
        <w:spacing w:after="60"/>
      </w:pPr>
      <w:r>
        <w:rPr>
          <w:sz w:val="22"/>
          <w:szCs w:val="22"/>
        </w:rPr>
        <w:t xml:space="preserve">Records showing ROM.6.c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ROM.6.c reviewed «quarterly».</w:t>
      </w:r>
    </w:p>
    <w:p>
      <w:pPr>
        <w:pStyle w:val="Heading2"/>
        <w:spacing w:after="100" w:before="220"/>
      </w:pPr>
      <w:r>
        <w:t xml:space="preserve">ROM.6.d — Leadership ensures implementation of systems for internal and external reporting of system and process failures.</w:t>
      </w:r>
    </w:p>
    <w:p>
      <w:pPr>
        <w:pStyle w:val="ListParagraph"/>
        <w:numPr>
          <w:ilvl w:val="0"/>
          <w:numId w:val="1"/>
        </w:numPr>
        <w:spacing w:after="60"/>
      </w:pPr>
      <w:r>
        <w:rPr>
          <w:sz w:val="22"/>
          <w:szCs w:val="22"/>
        </w:rPr>
        <w:t xml:space="preserve">Records showing ROM.6.d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ROM.6.d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ROM.6.e — Leadership ensures that it has a documented agreement for all outsourced services that include service parameters.</w:t>
      </w:r>
    </w:p>
    <w:p>
      <w:pPr>
        <w:pStyle w:val="ListParagraph"/>
        <w:numPr>
          <w:ilvl w:val="0"/>
          <w:numId w:val="1"/>
        </w:numPr>
        <w:spacing w:after="60"/>
      </w:pPr>
      <w:r>
        <w:rPr>
          <w:sz w:val="22"/>
          <w:szCs w:val="22"/>
        </w:rPr>
        <w:t xml:space="preserve">Records showing ROM.6.e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ROM.6.e reviewed «quarterly».</w:t>
      </w:r>
    </w:p>
    <w:p>
      <w:pPr>
        <w:pStyle w:val="Heading2"/>
        <w:spacing w:after="100" w:before="220"/>
      </w:pPr>
      <w:r>
        <w:t xml:space="preserve">ROM.6.f — Leadership monitors the quality of the outsourced services and improvements are made as required.</w:t>
      </w:r>
    </w:p>
    <w:p>
      <w:pPr>
        <w:pStyle w:val="ListParagraph"/>
        <w:numPr>
          <w:ilvl w:val="0"/>
          <w:numId w:val="1"/>
        </w:numPr>
        <w:spacing w:after="60"/>
      </w:pPr>
      <w:r>
        <w:rPr>
          <w:sz w:val="22"/>
          <w:szCs w:val="22"/>
        </w:rPr>
        <w:t xml:space="preserve">Records showing ROM.6.f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ROM.6.f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«HCO/ROM/POL/06»  |  Controlled document  |  Patient Safety, Risk Management and Outsourced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2026-08-21T07:20:32.144Z</dcterms:created>
  <dcterms:modified xsi:type="dcterms:W3CDTF">2026-08-21T07:20:32.144Z</dcterms:modified>
</cp:coreProperties>
</file>

<file path=docProps/custom.xml><?xml version="1.0" encoding="utf-8"?>
<Properties xmlns="http://schemas.openxmlformats.org/officeDocument/2006/custom-properties" xmlns:vt="http://schemas.openxmlformats.org/officeDocument/2006/docPropsVTypes"/>
</file>