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COP.11.e — The procedure is done adhering to standard precautions</w:t>
      </w:r>
    </w:p>
    <w:p>
      <w:r>
        <w:t>COP.11 Record 5 — Theatre standard-precautions briefing and compliance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briefing or observed compliance check.</w:t>
      </w:r>
    </w:p>
    <w:p>
      <w:pPr>
        <w:pStyle w:val="ListParagraph"/>
      </w:pPr>
      <w:r>
        <w:t>Staff Briefed/Observed: Names and roles.</w:t>
      </w:r>
    </w:p>
    <w:p>
      <w:pPr>
        <w:pStyle w:val="ListParagraph"/>
      </w:pPr>
      <w:r>
        <w:t>HIC.2 Standard Precautions Applied? (Y/N): Hand hygiene, PPE, injection and sharps safety observed.</w:t>
      </w:r>
    </w:p>
    <w:p>
      <w:pPr>
        <w:pStyle w:val="ListParagraph"/>
      </w:pPr>
      <w:r>
        <w:t>Breach Found? (Y/N, action taken): Any breach and the action, handled under HIC.2.</w:t>
      </w:r>
    </w:p>
    <w:p>
      <w:pPr>
        <w:pStyle w:val="ListParagraph"/>
      </w:pPr>
      <w:r>
        <w:t>Checked/Briefed By: Person who briefed or checked.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same standard precautions that apply everywhere else in the hospital are actually being followed in the theatre -- not a separate, looser theatre-only habit.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routine theatre audit confirms scrub and circulating staff followed hand hygiene and PPE exactly as HIC.2 requires -- this log is the proof, handled as an HIC.2 matter, not a parallel theatre rule.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procedure to be done adhering to standard precautions.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Staff Briefed/Observed</w:t>
            </w:r>
          </w:p>
        </w:tc>
        <w:tc>
          <w:tcPr>
            <w:tcW w:type="dxa" w:w="1728"/>
          </w:tcPr>
          <w:p>
            <w:r>
              <w:t>HIC.2 Standard Precautions Applied? (Y/N)</w:t>
            </w:r>
          </w:p>
        </w:tc>
        <w:tc>
          <w:tcPr>
            <w:tcW w:type="dxa" w:w="1728"/>
          </w:tcPr>
          <w:p>
            <w:r>
              <w:t>Breach Found? (Y/N, action taken)</w:t>
            </w:r>
          </w:p>
        </w:tc>
        <w:tc>
          <w:tcPr>
            <w:tcW w:type="dxa" w:w="1728"/>
          </w:tcPr>
          <w:p>
            <w:r>
              <w:t>Checked/Briefed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Scrub Nurse «Name», Circulating Nurse «Name»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  <w:tc>
          <w:tcPr>
            <w:tcW w:type="dxa" w:w="1728"/>
            <w:shd w:val="clear" w:color="auto" w:fill="FFF2CC"/>
          </w:tcPr>
          <w:p>
            <w:r>
              <w:t>Infection Control Nurse «Name»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