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Clinical Procedures and Operation Theatre Practice</w:t>
      </w:r>
    </w:p>
    <w:p>
      <w:r>
        <w:t>«Hospital Name» — Supports COP.11.a-j</w:t>
      </w:r>
    </w:p>
    <w:p/>
    <w:tbl>
      <w:tblPr>
        <w:tblStyle w:val="TableGrid"/>
        <w:tblW w:type="auto" w:w="0"/>
        <w:tblLook w:firstColumn="1" w:firstRow="1" w:lastColumn="0" w:lastRow="0" w:noHBand="0" w:noVBand="1" w:val="04A0"/>
      </w:tblPr>
      <w:tblGrid>
        <w:gridCol w:w="8640"/>
      </w:tblGrid>
      <w:tr>
        <w:tc>
          <w:tcPr>
            <w:tcW w:type="dxa" w:w="8640"/>
          </w:tcPr>
          <w:p>
            <w:r>
              <w:rPr>
                <w:b/>
              </w:rPr>
              <w:t>Why does this SOP exist? (read this first if you're new)</w:t>
            </w:r>
          </w:p>
          <w:p>
            <w:r>
              <w:t>This SOP tells every surgeon, anaesthetist, scrub and circulating nurse and theatre technician, in one place, how a procedure or operation at this hospital actually runs: written guidance everyone uses, a pre-operative diagnosis and plan before the knife, consent taken by the doctor who will operate, the surgical-safety checklist as a real pause -- not a tick after the fact -- site-marking that happens before the drape, standard precautions applied the same as everywhere else, an operation note and post-operative plan that actually get written, facilities and instruments that are actually there, a quality-assurance programme that looks at whether the process ran, and -- whether or not this hospital transplants organs -- the legal and ethical envelope around transplantation and the hospital's duty to create organ-donation awareness. If you work in or around a theatre or procedure room here, this SOP is for you.</w:t>
            </w:r>
          </w:p>
        </w:tc>
      </w:tr>
    </w:tbl>
    <w:p/>
    <w:tbl>
      <w:tblPr>
        <w:tblStyle w:val="TableGrid"/>
        <w:tblW w:type="auto" w:w="0"/>
        <w:tblLook w:firstColumn="1" w:firstRow="1" w:lastColumn="0" w:lastRow="0" w:noHBand="0" w:noVBand="1" w:val="04A0"/>
      </w:tblPr>
      <w:tblGrid>
        <w:gridCol w:w="2160"/>
        <w:gridCol w:w="2160"/>
        <w:gridCol w:w="2160"/>
        <w:gridCol w:w="2160"/>
      </w:tblGrid>
      <w:tr>
        <w:trPr>
          <w:cantSplit/>
        </w:trPr>
        <w:tc>
          <w:tcPr>
            <w:tcW w:type="dxa" w:w="2160"/>
          </w:tcPr>
          <w:p>
            <w:r>
              <w:t>SOP No.</w:t>
            </w:r>
          </w:p>
        </w:tc>
        <w:tc>
          <w:tcPr>
            <w:tcW w:type="dxa" w:w="2160"/>
          </w:tcPr>
          <w:p>
            <w:r>
              <w:t>SOP-COP.11</w:t>
            </w:r>
          </w:p>
        </w:tc>
        <w:tc>
          <w:tcPr>
            <w:tcW w:type="dxa" w:w="2160"/>
          </w:tcPr>
          <w:p>
            <w:r>
              <w:t>Version</w:t>
            </w:r>
          </w:p>
        </w:tc>
        <w:tc>
          <w:tcPr>
            <w:tcW w:type="dxa" w:w="2160"/>
          </w:tcPr>
          <w:p>
            <w:r>
              <w:t>1.0</w:t>
            </w:r>
          </w:p>
        </w:tc>
      </w:tr>
      <w:tr>
        <w:trPr>
          <w:cantSplit/>
        </w:trP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r>
        <w:trPr>
          <w:cantSplit/>
        </w:trPr>
        <w:tc>
          <w:tcPr>
            <w:tcW w:type="dxa" w:w="2160"/>
          </w:tcPr>
          <w:p>
            <w:r>
              <w:t>Prepared By</w:t>
            </w:r>
          </w:p>
        </w:tc>
        <w:tc>
          <w:tcPr>
            <w:tcW w:type="dxa" w:w="2160"/>
          </w:tcPr>
          <w:p>
            <w:r>
              <w:t>Quality/Accreditation Coordinator   Name: ________   Signature: ________</w:t>
            </w:r>
          </w:p>
        </w:tc>
        <w:tc>
          <w:tcPr>
            <w:tcW w:type="dxa" w:w="2160"/>
          </w:tcPr>
          <w:p>
            <w:r>
              <w:t>Approved By</w:t>
            </w:r>
          </w:p>
        </w:tc>
        <w:tc>
          <w:tcPr>
            <w:tcW w:type="dxa" w:w="2160"/>
          </w:tcPr>
          <w:p>
            <w:r>
              <w:t>Medical Superintendent   Name: ________   Signature: ________</w:t>
            </w:r>
          </w:p>
        </w:tc>
      </w:tr>
    </w:tbl>
    <w:p/>
    <w:p>
      <w:pPr>
        <w:pStyle w:val="Heading1"/>
      </w:pPr>
      <w:r>
        <w:t>1. Purpose</w:t>
      </w:r>
    </w:p>
    <w:p>
      <w:r>
        <w:t>To define how clinical procedures and operations are performed in a consistent and safe manner; how the pre-operative assessment produces a documented diagnosis and instructions; how consent is obtained by the operating doctor; how wrong site, wrong patient and wrong surgery are prevented through identity confirmation, site-marking and a real surgical-safety pause; how standard precautions, operation notes, facilities and equipment are maintained; how a theatre quality-assurance programme looks at whether the process actually ran; and how the organ-transplant programme (where one exists) and organ-donation awareness (always) are conducted.</w:t>
      </w:r>
    </w:p>
    <w:p>
      <w:pPr>
        <w:pStyle w:val="Heading1"/>
      </w:pPr>
      <w:r>
        <w:t>2. Scope</w:t>
      </w:r>
    </w:p>
    <w:p>
      <w:r>
        <w:t>Applies to every clinical procedure and operation performed at {{HOSPITAL_NAME}} -- the main operating theatre, any day-care or minor-procedure theatre, endoscopy or other procedure rooms, and the recovery area immediately afterwards. It binds the operating surgeon, theatre nursing and technical staff, and any visiting or honorary surgeon. It does not write the procedural-sedation policy (COP.9), the anaesthesia policy (COP.10), standard precautions themselves (HIC.2), the SSI bundle (HIC.4), SSI surveillance (HIC.5), instrument reprocessing (HIC.6), the general consent method (patient-rights policies), or the brain-death/end-of-life clinical pathway (COP.6) -- this SOP owns only the procedure/operation itself: consistency, pre-operative diagnosis, consent timing and person, wrong-site prevention, the checklist as a pause, operation notes, theatre facilities, process quality assurance, and the transplant-programme and donation-awareness duties.</w:t>
      </w:r>
    </w:p>
    <w:p>
      <w:pPr>
        <w:pStyle w:val="Heading1"/>
      </w:pPr>
      <w:r>
        <w:t>3. Responsibility</w:t>
      </w:r>
    </w:p>
    <w:p>
      <w:r>
        <w:rPr>
          <w:b/>
        </w:rPr>
        <w:t xml:space="preserve">Person in Charge of the Operating Theatre: </w:t>
      </w:r>
      <w:r>
        <w:t>Holds the written guidance, the equipment and supply inventory, and supports the surgical-safety pauses.</w:t>
      </w:r>
    </w:p>
    <w:p>
      <w:r>
        <w:rPr>
          <w:b/>
        </w:rPr>
        <w:t xml:space="preserve">Operating Surgeon: </w:t>
      </w:r>
      <w:r>
        <w:t>Obtains consent, marks the site, leads or participates in the pauses, writes or ensures the operation note and post-operative plan, and does not start when identity, site, consent or sterility is in doubt.</w:t>
      </w:r>
    </w:p>
    <w:p>
      <w:r>
        <w:rPr>
          <w:b/>
        </w:rPr>
        <w:t xml:space="preserve">Named Theatre Quality Lead: </w:t>
      </w:r>
      <w:r>
        <w:t>Operates the quality-assurance programme and reports findings to the defined forum.</w:t>
      </w:r>
    </w:p>
    <w:p>
      <w:r>
        <w:rPr>
          <w:b/>
        </w:rPr>
        <w:t xml:space="preserve">Theatre Nursing and Technical Staff: </w:t>
      </w:r>
      <w:r>
        <w:t>Apply the written guidance, complete the checklist as a real pause, apply standard precautions under HIC.2, and never open an unsterile or overdue set.</w:t>
      </w:r>
    </w:p>
    <w:p>
      <w:r>
        <w:rPr>
          <w:b/>
        </w:rPr>
        <w:t xml:space="preserve">Named Transplant-Programme Lead (where a programme exists): </w:t>
      </w:r>
      <w:r>
        <w:t>Holds the statutory registration and Authorisation Committee records.</w:t>
      </w:r>
    </w:p>
    <w:p>
      <w:r>
        <w:rPr>
          <w:b/>
        </w:rPr>
        <w:t xml:space="preserve">Person Responsible for Organ-Donation Awareness: </w:t>
      </w:r>
      <w:r>
        <w:t>Holds the awareness measures and records, whether or not a transplant programme exists.</w:t>
      </w:r>
    </w:p>
    <w:p>
      <w:r>
        <w:rPr>
          <w:b/>
        </w:rPr>
        <w:t xml:space="preserve">Quality/Accreditation Coordinator: </w:t>
      </w:r>
      <w:r>
        <w:t>Audits guidance use, pre-operative diagnosis timing, consent, checklist timing, operation notes, facilities/equipment, quality-assurance findings, transplant-programme status and donation-awareness records on the defined interval.</w:t>
      </w:r>
    </w:p>
    <w:p>
      <w:pPr>
        <w:pStyle w:val="Heading1"/>
      </w:pPr>
      <w:r>
        <w:t>4. Procedure</w:t>
      </w:r>
    </w:p>
    <w:p>
      <w:pPr>
        <w:pStyle w:val="Heading2"/>
      </w:pPr>
      <w:r>
        <w:t>4.1 Written guidance that makes procedures consistent and safe (COP.11.a)</w:t>
      </w:r>
    </w:p>
    <w:p>
      <w:r>
        <w:rPr>
          <w:b/>
        </w:rPr>
        <w:t xml:space="preserve">Why this step matters: </w:t>
      </w:r>
      <w:r>
        <w:t>A theatre manual in a cupboard and a list that runs on habit is not a method -- a locum or a night emergency cannot consult habit.</w:t>
      </w:r>
    </w:p>
    <w:p>
      <w:r>
        <w:t>1. «Hospital to define which procedures may be performed in which theatre or procedure room, who may perform them, how a list is scheduled and how an emergency case is inserted» is the written guidance every list -- routine or emergency, employed or visiting surgeon -- actually works from.</w:t>
      </w:r>
    </w:p>
    <w:p>
      <w:r>
        <w:t>2. «Hospital to define what must be present before the patient is moved into the operating room» is checked every time; a case missing a required element is stopped or postponed, never started from habit.</w:t>
      </w:r>
    </w:p>
    <w:p>
      <w:r>
        <w:t>3. The guidance in use, and where it is held, is confirmed current at the defined interval. (Record 1)</w:t>
      </w:r>
    </w:p>
    <w:p>
      <w:pPr>
        <w:pStyle w:val="Heading2"/>
      </w:pPr>
      <w:r>
        <w:t>4.2 Pre-operative assessment, diagnosis and instructions (COP.11.b)</w:t>
      </w:r>
    </w:p>
    <w:p>
      <w:r>
        <w:rPr>
          <w:b/>
        </w:rPr>
        <w:t xml:space="preserve">Why this step matters: </w:t>
      </w:r>
      <w:r>
        <w:t>A diagnosis first written in the operation note after the procedure is not a pre-operative diagnosis -- it is a post-operative one wearing the wrong label.</w:t>
      </w:r>
    </w:p>
    <w:p>
      <w:r>
        <w:t>1. «Hospital to define who performs the pre-operative assessment» performs and records it against the unique identification number, distinct from the pre-anaesthesia assessment owned by the anaesthesia policy.</w:t>
      </w:r>
    </w:p>
    <w:p>
      <w:r>
        <w:t>2. A documented pre-operative diagnosis is written before the patient is moved into the operating room, and «Hospital to define the pre-operative instructions given, and where they are documented» is completed.</w:t>
      </w:r>
    </w:p>
    <w:p>
      <w:r>
        <w:t>3. For an emergency that cannot wait for a full elective work-up, the working diagnosis and the instructions that were possible are still recorded -- absence of time is recorded; absence of a diagnosis is not. (Record 2)</w:t>
      </w:r>
    </w:p>
    <w:p>
      <w:pPr>
        <w:pStyle w:val="Heading2"/>
      </w:pPr>
      <w:r>
        <w:t>4.3 Informed consent obtained by the doctor prior to the procedure (COP.11.c)</w:t>
      </w:r>
    </w:p>
    <w:p>
      <w:r>
        <w:rPr>
          <w:b/>
        </w:rPr>
        <w:t xml:space="preserve">Why this step matters: </w:t>
      </w:r>
      <w:r>
        <w:t>A consent taken by a clerk, a nurse, or a doctor who will not be in the theatre does not meet this step, however complete the form looks.</w:t>
      </w:r>
    </w:p>
    <w:p>
      <w:r>
        <w:t>1. The doctor who will perform the procedure, or a doctor of the same surgical team who will be present and responsible for it, obtains consent before the procedure starts, naming the procedure, the side where laterality applies, and the unique identification number.</w:t>
      </w:r>
    </w:p>
    <w:p>
      <w:r>
        <w:t>2. «Hospital to define how procedural consent is recorded and where it is held in the record» is followed; a consent for "surgery" without the procedure or the side is treated as incomplete.</w:t>
      </w:r>
    </w:p>
    <w:p>
      <w:r>
        <w:t>3. An emergency that makes prior consent impossible is recorded with the reason and the person who decided to proceed, per the patient-rights policies. (Record 3)</w:t>
      </w:r>
    </w:p>
    <w:p>
      <w:pPr>
        <w:pStyle w:val="Heading2"/>
      </w:pPr>
      <w:r>
        <w:t>4.4 Preventing wrong site, wrong patient and wrong surgery (COP.11.d)</w:t>
      </w:r>
    </w:p>
    <w:p>
      <w:r>
        <w:rPr>
          <w:b/>
        </w:rPr>
        <w:t xml:space="preserve">Why this step matters: </w:t>
      </w:r>
      <w:r>
        <w:t>A checklist ticked in recovery, after the patient has left the table, is a record of a pause that did not happen -- and it is exactly how the next wrong-site event gets documented as having been prevented.</w:t>
      </w:r>
    </w:p>
    <w:p>
      <w:r>
        <w:t>1. Identity is confirmed at the first pause using the two identifiers of the uniform-care policy, matched to consent, the operating list and the unique identification number, with the patient participating while able.</w:t>
      </w:r>
    </w:p>
    <w:p>
      <w:r>
        <w:t>2. Where the procedure has a side or a level, the site is marked before the patient is moved into the operating room, visible after draping, using «Hospital to define the site-marking method, including who marks, with what, and which procedures are exempt»; marking after the drape is down, or marking the wrong side as a reminder, is forbidden.</w:t>
      </w:r>
    </w:p>
    <w:p>
      <w:r>
        <w:t>3. «Hospital to define the surgical-safety checklist in use, its items, and who leads each pause» -- built on the three WHO moments (before induction, before incision, before the patient leaves the operating room) as a framework, not a pasted script -- is completed out loud as each pause actually happens; completing it later from memory is forbidden, and any near-miss caught at a pause is recorded and fed to the quality-assurance programme. (Record 4)</w:t>
      </w:r>
    </w:p>
    <w:p>
      <w:pPr>
        <w:pStyle w:val="Heading2"/>
      </w:pPr>
      <w:r>
        <w:t>4.5 Standard precautions during the procedure (COP.11.e)</w:t>
      </w:r>
    </w:p>
    <w:p>
      <w:r>
        <w:rPr>
          <w:b/>
        </w:rPr>
        <w:t xml:space="preserve">Why this step matters: </w:t>
      </w:r>
      <w:r>
        <w:t>Standard precautions are not looser in theatre than anywhere else in the hospital -- the same rules apply where the exposure is greater.</w:t>
      </w:r>
    </w:p>
    <w:p>
      <w:r>
        <w:t>1. Standard precautions under the infection-prevention-and-control-practices policy (HIC.2) -- hand hygiene, PPE selection, safe injection and sharps handling -- are applied by every person in the operating theatre and procedure room, for every patient, without reference to diagnosis.</w:t>
      </w:r>
    </w:p>
    <w:p>
      <w:r>
        <w:t>2. Theatre staff are briefed, at «Hospital to define how theatre staff are briefed that HIC.2 applies in the operating theatre», that HIC.2 governs here as it governs everywhere else.</w:t>
      </w:r>
    </w:p>
    <w:p>
      <w:r>
        <w:t>3. A breach of standard precautions during a procedure is reported and handled under HIC.2, not under a parallel theatre-only rule. (Record 5)</w:t>
      </w:r>
    </w:p>
    <w:p>
      <w:pPr>
        <w:pStyle w:val="Heading2"/>
      </w:pPr>
      <w:r>
        <w:t>4.6 Procedure notes, post-procedure monitoring and the post-operative care plan (COP.11.f)</w:t>
      </w:r>
    </w:p>
    <w:p>
      <w:r>
        <w:rPr>
          <w:b/>
        </w:rPr>
        <w:t xml:space="preserve">Why this step matters: </w:t>
      </w:r>
      <w:r>
        <w:t>A post-operative plan that exists only as a verbal instruction to the receiving nurse is not documented -- and it is the plan most likely to be followed inconsistently on the next shift.</w:t>
      </w:r>
    </w:p>
    <w:p>
      <w:r>
        <w:t>1. «Hospital to define who writes the operation or procedure note, and by when it must be in the record» writes a note covering at least the procedure actually performed, the side, findings, implants or specimens with identification, estimated blood loss, intra-operative complications, and the names of the surgeon and assistants.</w:t>
      </w:r>
    </w:p>
    <w:p>
      <w:r>
        <w:t>2. Post-procedure surgical observations continued in recovery are recorded, distinct from the anaesthesia policy's recovery criteria.</w:t>
      </w:r>
    </w:p>
    <w:p>
      <w:r>
        <w:t>3. The post-operative care plan -- wound, drains, mobilisation, diet and review -- is written before the patient leaves recovery, against the unique identification number. (Record 6)</w:t>
      </w:r>
    </w:p>
    <w:p>
      <w:pPr>
        <w:pStyle w:val="Heading2"/>
      </w:pPr>
      <w:r>
        <w:t>4.7 Facilities, equipment, instruments and supplies in the operating theatre (COP.11.g)</w:t>
      </w:r>
    </w:p>
    <w:p>
      <w:r>
        <w:rPr>
          <w:b/>
        </w:rPr>
        <w:t xml:space="preserve">Why this step matters: </w:t>
      </w:r>
      <w:r>
        <w:t>Discovering the implant is not in the hospital after induction is a preventable cancellation, not an unlucky one.</w:t>
      </w:r>
    </w:p>
    <w:p>
      <w:r>
        <w:t>1. «Hospital to define the operating theatres and procedure rooms in use, and the procedures each may hold», aligned with the service directory, is the list a case is checked against before it is scheduled there.</w:t>
      </w:r>
    </w:p>
    <w:p>
      <w:r>
        <w:t>2. Instruments used on sterile tissue are confirmed sterile, in-date, with intact indicators before the list starts; a missing or unsterile set stops the case rather than being substituted from an unchecked tray.</w:t>
      </w:r>
    </w:p>
    <w:p>
      <w:r>
        <w:t>3. «Hospital to define the equipment inventory that must be present in each operating theatre», and any required implant, is confirmed present before the patient is anaesthetised; out-of-service equipment is labelled and not counted as available. (Record 7)</w:t>
      </w:r>
    </w:p>
    <w:p>
      <w:pPr>
        <w:pStyle w:val="Heading2"/>
      </w:pPr>
      <w:r>
        <w:t>4.8 Quality-assurance programme for procedural and theatre practice (COP.11.h)</w:t>
      </w:r>
    </w:p>
    <w:p>
      <w:r>
        <w:rPr>
          <w:b/>
        </w:rPr>
        <w:t xml:space="preserve">Why this step matters: </w:t>
      </w:r>
      <w:r>
        <w:t>A quality-assurance file of theatre statistics nobody reads is not an implemented programme -- and a hospital can have a low counted infection rate while being one skipped pause away from the wrong kidney.</w:t>
      </w:r>
    </w:p>
    <w:p>
      <w:r>
        <w:t>1. «Hospital to define the named theatre quality lead» is accountable for a programme that measures use of the pause -- not possession of the checklist form -- including checklist completion in real time, consent before incision, a documented pre-operative diagnosis, operation notes within the stated time, postponements and cancellations after arrival with reason, and near-misses or actual wrong-site, wrong-patient or wrong-procedure events.</w:t>
      </w:r>
    </w:p>
    <w:p>
      <w:r>
        <w:t>2. This programme is a separate process look from the infection-surveillance policy's SSI counting; it does not duplicate NHSN case definitions or infection rates.</w:t>
      </w:r>
    </w:p>
    <w:p>
      <w:r>
        <w:t>3. Findings that require change produce a corrective and preventive action with an owner and a due date -- never only a reminder to be careful -- reviewed at «Hospital to define the forum at which theatre quality-assurance findings are reviewed». (Record 8)</w:t>
      </w:r>
    </w:p>
    <w:p>
      <w:pPr>
        <w:pStyle w:val="Heading2"/>
      </w:pPr>
      <w:r>
        <w:t>4.9 Organ transplant programme — legal and ethical, or a recorded absence (COP.11.i)</w:t>
      </w:r>
    </w:p>
    <w:p>
      <w:r>
        <w:rPr>
          <w:b/>
        </w:rPr>
        <w:t xml:space="preserve">Why this step matters: </w:t>
      </w:r>
      <w:r>
        <w:t>A transplant service the hospital's own directory does not name, or a transplant performed without the statutory registration, is a document defect and a legal one at the same time.</w:t>
      </w:r>
    </w:p>
    <w:p>
      <w:r>
        <w:t>1. Whether {{HOSPITAL_NAME}} conducts an organ transplant programme is recorded and kept aligned with the service directory; if it does not, that fact is recorded and staff do not hold the hospital out as a transplant centre.</w:t>
      </w:r>
    </w:p>
    <w:p>
      <w:r>
        <w:t>2. If a programme exists, it operates only as registered under the Transplantation of Human Organs and Tissues Act, 1994, with living-donor transplants limited to near relatives or to donors approved by the Authorisation Committee, and with commercial dealing in human organs forbidden.</w:t>
      </w:r>
    </w:p>
    <w:p>
      <w:r>
        <w:t>3. «Hospital to define the named transplant-programme lead, where a programme exists, and where the statutory registration and Authorisation Committee records are held» holds those records for audit. (Record 9)</w:t>
      </w:r>
    </w:p>
    <w:p>
      <w:r>
        <w:rPr>
          <w:b/>
          <w:i/>
        </w:rPr>
        <w:t xml:space="preserve">Technical source(s) for these steps: </w:t>
      </w:r>
    </w:p>
    <w:p>
      <w:pPr>
        <w:pStyle w:val="ListParagraph"/>
        <w:spacing w:before="80" w:after="240"/>
        <w:contextualSpacing w:val="0"/>
      </w:pPr>
      <w:r>
        <w:t xml:space="preserve">• Government of India. (1994). </w:t>
      </w:r>
      <w:hyperlink r:id="rId9">
        <w:r>
          <w:rPr>
            <w:color w:val="0563C1"/>
            <w:u w:val="single"/>
          </w:rPr>
          <w:t>The Transplantation of Human Organs and Tissues Act, 1994 (Act No. 42 of 1994), ss. 9, 10(1)(a), 14(1) and 19</w:t>
        </w:r>
      </w:hyperlink>
      <w:r>
        <w:t xml:space="preserve"> under which no hospital may commence organ-removal, storage or transplantation activity unless registered; a living-donor transplant requires the donor to be a near relative or requires Authorisation Committee approval; and commercial dealing in human organs is a punishable offence.</w:t>
      </w:r>
    </w:p>
    <w:p>
      <w:pPr>
        <w:pStyle w:val="Heading2"/>
      </w:pPr>
      <w:r>
        <w:t>4.10 Awareness of organ donation (COP.11.j)</w:t>
      </w:r>
    </w:p>
    <w:p>
      <w:r>
        <w:rPr>
          <w:b/>
        </w:rPr>
        <w:t xml:space="preserve">Why this step matters: </w:t>
      </w:r>
      <w:r>
        <w:t>A hospital that never transplants still sees deaths, still sees families, and still sits inside a community that can donate -- awareness is not something only a transplant centre owes.</w:t>
      </w:r>
    </w:p>
    <w:p>
      <w:r>
        <w:t>1. «Hospital to define the measures taken to create awareness of organ donation» are in force whether or not a transplant programme exists under step 9, and are additional to that programme where one does exist.</w:t>
      </w:r>
    </w:p>
    <w:p>
      <w:r>
        <w:t>2. Where a patient or family asks about donation, «Hospital to define who responds to a family enquiry about organ donation, and how a referral to the organ-transplant network is made» responds -- staff never pressure a family.</w:t>
      </w:r>
    </w:p>
    <w:p>
      <w:r>
        <w:t>3. Records of the measures -- materials, session dates, display -- are kept by «Hospital to define who keeps the organ-donation awareness records». (Record 10)</w:t>
      </w:r>
    </w:p>
    <w:p>
      <w:pPr>
        <w:pStyle w:val="Heading1"/>
      </w:pPr>
      <w:r>
        <w:t>5. Records</w:t>
      </w:r>
    </w:p>
    <w:p>
      <w:r>
        <w:t>This SOP produces and maintains Records 1-10 (see the COP.11 Records folder).</w:t>
      </w:r>
    </w:p>
    <w:p>
      <w:pPr>
        <w:pStyle w:val="Heading1"/>
      </w:pPr>
      <w:r>
        <w:t>6. Related Documents</w:t>
      </w:r>
    </w:p>
    <w:p>
      <w:pPr>
        <w:pStyle w:val="ListParagraph"/>
      </w:pPr>
      <w:r>
        <w:t>Policy -- Clinical Procedures and Operation Theatre Practice (COP.11)</w:t>
      </w:r>
    </w:p>
    <w:p>
      <w:pPr>
        <w:pStyle w:val="ListParagraph"/>
      </w:pPr>
      <w:r>
        <w:t>Hospital's Anaesthesia SOP (COP.10)</w:t>
      </w:r>
    </w:p>
    <w:p>
      <w:pPr>
        <w:pStyle w:val="ListParagraph"/>
      </w:pPr>
      <w:r>
        <w:t>Hospital's Infection-Prevention-and-Control-Practices Policy (HIC.2)</w:t>
      </w:r>
    </w:p>
    <w:p>
      <w:pPr>
        <w:pStyle w:val="Heading1"/>
      </w:pPr>
      <w:r>
        <w:t>7. Where This SOP's Requirements Come From (Verified Sources)</w:t>
      </w:r>
    </w:p>
    <w:p>
      <w:pPr>
        <w:pStyle w:val="ListParagraph"/>
        <w:spacing w:before="80" w:after="240"/>
        <w:contextualSpacing w:val="0"/>
      </w:pPr>
      <w:r>
        <w:t xml:space="preserve">• 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COP.11.</w:t>
      </w:r>
    </w:p>
    <w:p>
      <w:pPr>
        <w:pStyle w:val="ListParagraph"/>
        <w:spacing w:before="80" w:after="240"/>
        <w:contextualSpacing w:val="0"/>
      </w:pPr>
      <w:r>
        <w:t xml:space="preserve">• Government of India. (1994). </w:t>
      </w:r>
      <w:hyperlink r:id="rId9">
        <w:r>
          <w:rPr>
            <w:color w:val="0563C1"/>
            <w:u w:val="single"/>
          </w:rPr>
          <w:t>The Transplantation of Human Organs and Tissues Act, 1994 (Act No. 42 of 1994), ss. 9, 10(1)(a), 14(1) and 19</w:t>
        </w:r>
      </w:hyperlink>
      <w:r>
        <w:t xml:space="preserve"> under which no hospital may commence organ-removal, storage or transplantation activity unless registered; a living-donor transplant requires the donor to be a near relative or requires Authorisation Committee approval; and commercial dealing in human organs is a punishable offence.</w:t>
      </w:r>
    </w:p>
    <w:p>
      <w:pPr>
        <w:pStyle w:val="Heading1"/>
      </w:pPr>
      <w:r>
        <w:t>8. Review</w:t>
      </w:r>
    </w:p>
    <w:p>
      <w:r>
        <w:t>This SOP is reviewed annually, or sooner if a wrong-site or wrong-patient event or near-miss occurs, if the service directory adds or removes a procedure or a transplant programme, or if the infection-control, anaesthesia, sedation, internal-transfer or intensive-care processes this SOP hands work to are revised.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indiacode.nic.in/bitstream/123456789/19260/1/thoa_act_1994.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