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OAC Interview Sample Answers - Anmol</w:t>
      </w:r>
    </w:p>
    <w:p>
      <w:pPr>
        <w:pStyle w:val="Heading2"/>
      </w:pPr>
      <w:r>
        <w:t>Tell me about a dashboard you optimized.</w:t>
      </w:r>
    </w:p>
    <w:p>
      <w:r>
        <w:t>Sure. In one project, we had a sales performance dashboard in OAC that was taking over 15 seconds to load. I identified that the visualizations were querying large volumes of raw transactional data.</w:t>
        <w:br/>
        <w:br/>
        <w:t>I optimized it by creating aggregated summary views at the database level and used them as data sources in RPD. Then, I removed unnecessary columns, applied canvas-level filters, and limited the number of visuals per page.</w:t>
        <w:br/>
        <w:br/>
        <w:t>After the changes, the load time dropped to under 4 seconds, and the business team was happy with the improved responsiveness.</w:t>
      </w:r>
    </w:p>
    <w:p>
      <w:pPr>
        <w:pStyle w:val="Heading2"/>
      </w:pPr>
      <w:r>
        <w:t>How did you handle a failed ODI job?</w:t>
      </w:r>
    </w:p>
    <w:p>
      <w:r>
        <w:t>In one sprint, an ODI job for daily customer data load failed mid-run. I checked the Operator logs and found it was due to a datatype mismatch in a staging table caused by a source schema update.</w:t>
        <w:br/>
        <w:br/>
        <w:t>I updated the mapping and datatype in the interface, regenerated the scenario, and reran the job. I also added validation logic in a pre-step to detect schema changes going forward.</w:t>
        <w:br/>
        <w:br/>
        <w:t>To avoid missing SLAs, I communicated the issue to my lead immediately and ensured we reloaded that day’s data manually to avoid reporting gaps.</w:t>
      </w:r>
    </w:p>
    <w:p>
      <w:pPr>
        <w:pStyle w:val="Heading2"/>
      </w:pPr>
      <w:r>
        <w:t>What’s the difference between logical and physical joins in RPD?</w:t>
      </w:r>
    </w:p>
    <w:p>
      <w:r>
        <w:t>Physical joins are defined in the Physical Layer of the RPD and reflect how tables are related in the actual database – like foreign keys.</w:t>
        <w:br/>
        <w:br/>
        <w:t>Logical joins are defined in the Business Model layer, and they define how business entities are related. These don’t require a direct physical relationship.</w:t>
        <w:br/>
        <w:br/>
        <w:t>For example, in the Physical Layer, I might join orders and customers on cust_id. But in the BMM Layer, I can define a logical join between Customer and Sales even if they come from different sources – say one from Oracle DB, one from a flat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