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0F6" w:rsidRPr="008000F6" w:rsidRDefault="008000F6" w:rsidP="008000F6">
      <w:pPr>
        <w:jc w:val="center"/>
        <w:rPr>
          <w:sz w:val="28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F1461E" w:rsidP="00730D79">
            <w:pPr>
              <w:spacing w:before="120" w:after="120"/>
            </w:pPr>
            <w:r>
              <w:t>FEAT005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F1461E" w:rsidP="00F1461E">
            <w:pPr>
              <w:spacing w:before="120" w:after="120"/>
            </w:pPr>
            <w:r w:rsidRPr="00F1461E">
              <w:t xml:space="preserve">Servicios del API de tareas humanas expuestas como XML </w:t>
            </w:r>
            <w:proofErr w:type="spellStart"/>
            <w:r w:rsidRPr="00F1461E">
              <w:t>WebService</w:t>
            </w:r>
            <w:proofErr w:type="spellEnd"/>
            <w:r w:rsidRPr="00F1461E">
              <w:t xml:space="preserve"> (SO</w:t>
            </w:r>
            <w:r>
              <w:t>A</w:t>
            </w:r>
            <w:r w:rsidRPr="00F1461E">
              <w:t>P)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2A71FB" w:rsidP="00730D79">
            <w:pPr>
              <w:spacing w:before="120" w:after="120"/>
            </w:pPr>
            <w:r w:rsidRPr="002A71FB">
              <w:t>US-005.20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2A71FB" w:rsidP="00730D79">
            <w:pPr>
              <w:spacing w:before="120" w:after="120"/>
            </w:pPr>
            <w:r w:rsidRPr="002A71FB">
              <w:t>Obtener falla de tarea</w:t>
            </w:r>
            <w:bookmarkStart w:id="0" w:name="_GoBack"/>
            <w:bookmarkEnd w:id="0"/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 xml:space="preserve">[Colocar en esta sección una definición de las principales reglas de negocio que definen a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. Sea concreto y específico. Para el caso de capacidades de servicios, colocar la descripción detallada de la capacidad]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>[Colocar el estimado de esfuerzo en término de horas – personas conjuntamente con el SCRUM Master]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 xml:space="preserve">[Establecer un orden de prioridad conjuntamente con 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>]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prototipo solo en el caso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con presentación visual. Colocar el prototipo para todas las variantes, identificando las variantes específicas.]</w:t>
            </w:r>
          </w:p>
        </w:tc>
      </w:tr>
    </w:tbl>
    <w:p w:rsidR="008000F6" w:rsidRDefault="008000F6" w:rsidP="008000F6"/>
    <w:sectPr w:rsidR="0080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BB"/>
    <w:rsid w:val="002A71FB"/>
    <w:rsid w:val="00330EC8"/>
    <w:rsid w:val="003673F5"/>
    <w:rsid w:val="004C14BB"/>
    <w:rsid w:val="00730D79"/>
    <w:rsid w:val="008000F6"/>
    <w:rsid w:val="009F3211"/>
    <w:rsid w:val="00DE6D9C"/>
    <w:rsid w:val="00F1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Alumnos</cp:lastModifiedBy>
  <cp:revision>6</cp:revision>
  <dcterms:created xsi:type="dcterms:W3CDTF">2014-09-27T02:08:00Z</dcterms:created>
  <dcterms:modified xsi:type="dcterms:W3CDTF">2014-09-27T04:02:00Z</dcterms:modified>
</cp:coreProperties>
</file>