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71175" w14:textId="77777777" w:rsidR="00353D93" w:rsidRPr="002F33E5" w:rsidRDefault="002F33E5">
      <w:pPr>
        <w:spacing w:before="2400"/>
        <w:jc w:val="center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b/>
          <w:bCs/>
          <w:color w:val="auto"/>
          <w:sz w:val="28"/>
          <w:szCs w:val="28"/>
        </w:rPr>
        <w:t>INGENIERÍA DE SOFTWARE</w:t>
      </w:r>
    </w:p>
    <w:p w14:paraId="1025824F" w14:textId="0BEB77B2" w:rsidR="00353D93" w:rsidRPr="002F33E5" w:rsidRDefault="002F33E5">
      <w:pPr>
        <w:spacing w:after="400"/>
        <w:jc w:val="center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  <w:sz w:val="22"/>
          <w:szCs w:val="22"/>
        </w:rPr>
        <w:t xml:space="preserve">Documentación Técnica del </w:t>
      </w:r>
      <w:proofErr w:type="spellStart"/>
      <w:r w:rsidRPr="002F33E5">
        <w:rPr>
          <w:rFonts w:ascii="Arial" w:hAnsi="Arial" w:cs="Arial"/>
          <w:color w:val="auto"/>
          <w:sz w:val="22"/>
          <w:szCs w:val="22"/>
        </w:rPr>
        <w:t>Frontend</w:t>
      </w:r>
      <w:proofErr w:type="spellEnd"/>
      <w:r w:rsidRPr="002F33E5">
        <w:rPr>
          <w:rFonts w:ascii="Arial" w:hAnsi="Arial" w:cs="Arial"/>
          <w:color w:val="auto"/>
          <w:sz w:val="22"/>
          <w:szCs w:val="22"/>
        </w:rPr>
        <w:t xml:space="preserve"> —</w:t>
      </w:r>
      <w:r w:rsidRPr="002F33E5">
        <w:rPr>
          <w:rFonts w:ascii="Arial" w:hAnsi="Arial" w:cs="Arial"/>
          <w:color w:val="auto"/>
          <w:sz w:val="22"/>
          <w:szCs w:val="22"/>
        </w:rPr>
        <w:t>v2</w:t>
      </w:r>
    </w:p>
    <w:p w14:paraId="0A04CB26" w14:textId="77777777" w:rsidR="00353D93" w:rsidRPr="002F33E5" w:rsidRDefault="002F33E5">
      <w:pPr>
        <w:spacing w:after="800"/>
        <w:jc w:val="center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b/>
          <w:bCs/>
          <w:color w:val="auto"/>
          <w:sz w:val="32"/>
          <w:szCs w:val="32"/>
        </w:rPr>
        <w:t xml:space="preserve">Sistema SEDEDE Chuquisaca — Módulo </w:t>
      </w:r>
      <w:proofErr w:type="spellStart"/>
      <w:r w:rsidRPr="002F33E5">
        <w:rPr>
          <w:rFonts w:ascii="Arial" w:hAnsi="Arial" w:cs="Arial"/>
          <w:b/>
          <w:bCs/>
          <w:color w:val="auto"/>
          <w:sz w:val="32"/>
          <w:szCs w:val="32"/>
        </w:rPr>
        <w:t>Frontend</w:t>
      </w:r>
      <w:proofErr w:type="spellEnd"/>
      <w:r w:rsidRPr="002F33E5">
        <w:rPr>
          <w:rFonts w:ascii="Arial" w:hAnsi="Arial" w:cs="Arial"/>
          <w:b/>
          <w:bCs/>
          <w:color w:val="auto"/>
          <w:sz w:val="32"/>
          <w:szCs w:val="32"/>
        </w:rPr>
        <w:t xml:space="preserve"> (</w:t>
      </w:r>
      <w:proofErr w:type="spellStart"/>
      <w:r w:rsidRPr="002F33E5">
        <w:rPr>
          <w:rFonts w:ascii="Arial" w:hAnsi="Arial" w:cs="Arial"/>
          <w:b/>
          <w:bCs/>
          <w:color w:val="auto"/>
          <w:sz w:val="32"/>
          <w:szCs w:val="32"/>
        </w:rPr>
        <w:t>sedede-front</w:t>
      </w:r>
      <w:proofErr w:type="spellEnd"/>
      <w:r w:rsidRPr="002F33E5">
        <w:rPr>
          <w:rFonts w:ascii="Arial" w:hAnsi="Arial" w:cs="Arial"/>
          <w:b/>
          <w:bCs/>
          <w:color w:val="auto"/>
          <w:sz w:val="32"/>
          <w:szCs w:val="32"/>
        </w:rPr>
        <w:t>)</w:t>
      </w:r>
    </w:p>
    <w:p w14:paraId="154A6F31" w14:textId="5D877209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302EBBE8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6A343B22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12D9DDAE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45CC7716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60EF5169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6E3DBA02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4B788BDA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30380EDA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6816CED5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66E707B7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081583CF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6FA5A980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46A65EA0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5D9F6241" w14:textId="4B6CF07C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2D529B37" w14:textId="3C695419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2FCC21F1" w14:textId="453EF2BE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1AF334D9" w14:textId="7F3F29CB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35333D18" w14:textId="09BB8E60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7B51A561" w14:textId="06427666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3EC4D9C8" w14:textId="20E3A660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587266BF" w14:textId="37DC9E3B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25AF060B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3911B8BB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346F0928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175B2842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48CEABB1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22B36A4E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6018BD59" w14:textId="77777777" w:rsidR="002F33E5" w:rsidRDefault="002F33E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41585B7D" w14:textId="5BDA3746" w:rsidR="00353D93" w:rsidRPr="002F33E5" w:rsidRDefault="002F33E5">
      <w:pPr>
        <w:jc w:val="center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  <w:sz w:val="20"/>
          <w:szCs w:val="20"/>
        </w:rPr>
        <w:t xml:space="preserve">Autor: </w:t>
      </w:r>
      <w:r>
        <w:rPr>
          <w:rFonts w:ascii="Arial" w:hAnsi="Arial" w:cs="Arial"/>
          <w:color w:val="auto"/>
          <w:sz w:val="20"/>
          <w:szCs w:val="20"/>
        </w:rPr>
        <w:t>Lucas Sergio Vargas Sandoval</w:t>
      </w:r>
    </w:p>
    <w:p w14:paraId="75BA8F7E" w14:textId="5E5DBC28" w:rsidR="00353D93" w:rsidRPr="002F33E5" w:rsidRDefault="002F33E5">
      <w:pPr>
        <w:jc w:val="center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  <w:sz w:val="20"/>
          <w:szCs w:val="20"/>
        </w:rPr>
        <w:t xml:space="preserve">Fecha: </w:t>
      </w:r>
      <w:r>
        <w:rPr>
          <w:rFonts w:ascii="Arial" w:hAnsi="Arial" w:cs="Arial"/>
          <w:color w:val="auto"/>
          <w:sz w:val="20"/>
          <w:szCs w:val="20"/>
        </w:rPr>
        <w:t>26/09/2026</w:t>
      </w:r>
    </w:p>
    <w:p w14:paraId="0A322F7D" w14:textId="26414134" w:rsidR="00353D93" w:rsidRDefault="002F33E5" w:rsidP="002F33E5">
      <w:pPr>
        <w:jc w:val="center"/>
        <w:rPr>
          <w:rFonts w:ascii="Arial" w:hAnsi="Arial" w:cs="Arial"/>
          <w:color w:val="auto"/>
          <w:sz w:val="20"/>
          <w:szCs w:val="20"/>
        </w:rPr>
      </w:pPr>
      <w:r w:rsidRPr="002F33E5">
        <w:rPr>
          <w:rFonts w:ascii="Arial" w:hAnsi="Arial" w:cs="Arial"/>
          <w:color w:val="auto"/>
          <w:sz w:val="20"/>
          <w:szCs w:val="20"/>
        </w:rPr>
        <w:t xml:space="preserve">Versión: 2.0 </w:t>
      </w:r>
    </w:p>
    <w:p w14:paraId="306F33F2" w14:textId="45FAF6F2" w:rsidR="002F33E5" w:rsidRDefault="002F33E5" w:rsidP="002F33E5">
      <w:pPr>
        <w:jc w:val="center"/>
        <w:rPr>
          <w:rFonts w:ascii="Arial" w:hAnsi="Arial" w:cs="Arial"/>
          <w:color w:val="auto"/>
          <w:sz w:val="20"/>
          <w:szCs w:val="20"/>
        </w:rPr>
      </w:pPr>
    </w:p>
    <w:p w14:paraId="5E44D5A9" w14:textId="468787D9" w:rsidR="00353D93" w:rsidRDefault="00353D93"/>
    <w:p w14:paraId="23FF75D2" w14:textId="77777777" w:rsidR="00353D93" w:rsidRPr="002F33E5" w:rsidRDefault="002F33E5">
      <w:pPr>
        <w:pStyle w:val="Ttulo1"/>
        <w:spacing w:before="240" w:after="120"/>
        <w:rPr>
          <w:rFonts w:ascii="Arial" w:hAnsi="Arial" w:cs="Arial"/>
          <w:color w:val="auto"/>
        </w:rPr>
      </w:pPr>
      <w:bookmarkStart w:id="0" w:name="_Toc241353165"/>
      <w:r w:rsidRPr="002F33E5">
        <w:rPr>
          <w:rFonts w:ascii="Arial" w:hAnsi="Arial" w:cs="Arial"/>
          <w:color w:val="auto"/>
        </w:rPr>
        <w:lastRenderedPageBreak/>
        <w:t>1. Módulo Nuevo: Calendario Anual de Eventos Deportivos</w:t>
      </w:r>
      <w:bookmarkEnd w:id="0"/>
    </w:p>
    <w:p w14:paraId="1A57B1DD" w14:textId="77777777" w:rsidR="00353D93" w:rsidRPr="002F33E5" w:rsidRDefault="002F33E5">
      <w:pPr>
        <w:spacing w:after="40"/>
        <w:rPr>
          <w:rFonts w:ascii="Arial" w:hAnsi="Arial" w:cs="Arial"/>
          <w:color w:val="auto"/>
          <w:lang w:val="en-US"/>
        </w:rPr>
      </w:pPr>
      <w:proofErr w:type="spellStart"/>
      <w:r w:rsidRPr="002F33E5">
        <w:rPr>
          <w:rFonts w:ascii="Arial" w:hAnsi="Arial" w:cs="Arial"/>
          <w:color w:val="auto"/>
          <w:lang w:val="en-US"/>
        </w:rPr>
        <w:t>Prefijo</w:t>
      </w:r>
      <w:proofErr w:type="spellEnd"/>
      <w:r w:rsidRPr="002F33E5">
        <w:rPr>
          <w:rFonts w:ascii="Arial" w:hAnsi="Arial" w:cs="Arial"/>
          <w:color w:val="auto"/>
          <w:lang w:val="en-US"/>
        </w:rPr>
        <w:t xml:space="preserve"> de IDs: </w:t>
      </w:r>
      <w:r w:rsidRPr="002F33E5">
        <w:rPr>
          <w:rFonts w:ascii="Arial" w:hAnsi="Arial" w:cs="Arial"/>
          <w:color w:val="auto"/>
          <w:lang w:val="en-US"/>
        </w:rPr>
        <w:t>RF-FRONT-CAL-### / RNF-FRONT-CAL-###</w:t>
      </w:r>
    </w:p>
    <w:p w14:paraId="314F2415" w14:textId="77777777" w:rsidR="00353D93" w:rsidRPr="002F33E5" w:rsidRDefault="002F33E5">
      <w:pPr>
        <w:spacing w:after="4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 xml:space="preserve">Ruta: </w:t>
      </w:r>
      <w:r w:rsidRPr="002F33E5">
        <w:rPr>
          <w:rFonts w:ascii="Arial" w:hAnsi="Arial" w:cs="Arial"/>
          <w:color w:val="auto"/>
        </w:rPr>
        <w:t>/</w:t>
      </w:r>
      <w:proofErr w:type="spellStart"/>
      <w:r w:rsidRPr="002F33E5">
        <w:rPr>
          <w:rFonts w:ascii="Arial" w:hAnsi="Arial" w:cs="Arial"/>
          <w:color w:val="auto"/>
        </w:rPr>
        <w:t>dashboard</w:t>
      </w:r>
      <w:proofErr w:type="spellEnd"/>
      <w:r w:rsidRPr="002F33E5">
        <w:rPr>
          <w:rFonts w:ascii="Arial" w:hAnsi="Arial" w:cs="Arial"/>
          <w:color w:val="auto"/>
        </w:rPr>
        <w:t>/calendario-anual</w:t>
      </w:r>
    </w:p>
    <w:p w14:paraId="44280754" w14:textId="77777777" w:rsidR="00353D93" w:rsidRPr="002F33E5" w:rsidRDefault="002F33E5">
      <w:pPr>
        <w:spacing w:after="4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 xml:space="preserve">Vista: </w:t>
      </w:r>
      <w:proofErr w:type="spellStart"/>
      <w:r w:rsidRPr="002F33E5">
        <w:rPr>
          <w:rFonts w:ascii="Arial" w:hAnsi="Arial" w:cs="Arial"/>
          <w:color w:val="auto"/>
        </w:rPr>
        <w:t>CalendarioAnualView.vue</w:t>
      </w:r>
      <w:proofErr w:type="spellEnd"/>
    </w:p>
    <w:p w14:paraId="4EAE0937" w14:textId="77777777" w:rsidR="00353D93" w:rsidRPr="002F33E5" w:rsidRDefault="002F33E5">
      <w:pPr>
        <w:spacing w:after="4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 xml:space="preserve">Servicio: </w:t>
      </w:r>
      <w:r w:rsidRPr="002F33E5">
        <w:rPr>
          <w:rFonts w:ascii="Arial" w:hAnsi="Arial" w:cs="Arial"/>
          <w:color w:val="auto"/>
        </w:rPr>
        <w:t>calendarioAnualService.js</w:t>
      </w:r>
    </w:p>
    <w:p w14:paraId="05A46BCF" w14:textId="77777777" w:rsidR="00353D93" w:rsidRPr="002F33E5" w:rsidRDefault="002F33E5">
      <w:pPr>
        <w:spacing w:after="4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 xml:space="preserve">Estado: </w:t>
      </w:r>
      <w:r w:rsidRPr="002F33E5">
        <w:rPr>
          <w:rFonts w:ascii="Arial" w:hAnsi="Arial" w:cs="Arial"/>
          <w:color w:val="auto"/>
        </w:rPr>
        <w:t>Implementado</w:t>
      </w:r>
    </w:p>
    <w:p w14:paraId="0FC89C19" w14:textId="77777777" w:rsidR="00353D93" w:rsidRPr="002F33E5" w:rsidRDefault="002F33E5">
      <w:pPr>
        <w:spacing w:after="1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Planificación anual de eventos deportivos departamentales, presentada como un calendario mensual navegable (con alternancia a vista de lista) y con vínculo directo a las asociaciones y escenarios ya registrados en el sistema.</w:t>
      </w:r>
    </w:p>
    <w:p w14:paraId="1E1931E4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1" w:name="_Toc241353166"/>
      <w:r w:rsidRPr="002F33E5">
        <w:rPr>
          <w:rFonts w:ascii="Arial" w:hAnsi="Arial" w:cs="Arial"/>
          <w:color w:val="auto"/>
        </w:rPr>
        <w:t>1.1 Alcance del módulo</w:t>
      </w:r>
      <w:bookmarkEnd w:id="1"/>
    </w:p>
    <w:p w14:paraId="479BC441" w14:textId="77777777" w:rsidR="00353D93" w:rsidRPr="002F33E5" w:rsidRDefault="002F33E5">
      <w:pPr>
        <w:spacing w:after="1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¿Qué en</w:t>
      </w:r>
      <w:r w:rsidRPr="002F33E5">
        <w:rPr>
          <w:rFonts w:ascii="Arial" w:hAnsi="Arial" w:cs="Arial"/>
          <w:color w:val="auto"/>
        </w:rPr>
        <w:t>tra?</w:t>
      </w:r>
    </w:p>
    <w:p w14:paraId="3DC4D5F1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Vista de calendario mensual con navegación (mes anterior/siguiente, botón "Hoy") y cuadrícula que incluye días del mes anterior/siguiente para completar semanas</w:t>
      </w:r>
    </w:p>
    <w:p w14:paraId="435060B5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Vista alternativa en lista (</w:t>
      </w:r>
      <w:proofErr w:type="spellStart"/>
      <w:r w:rsidRPr="002F33E5">
        <w:rPr>
          <w:rFonts w:ascii="Arial" w:hAnsi="Arial" w:cs="Arial"/>
          <w:color w:val="auto"/>
        </w:rPr>
        <w:t>viewMode</w:t>
      </w:r>
      <w:proofErr w:type="spellEnd"/>
      <w:r w:rsidRPr="002F33E5">
        <w:rPr>
          <w:rFonts w:ascii="Arial" w:hAnsi="Arial" w:cs="Arial"/>
          <w:color w:val="auto"/>
        </w:rPr>
        <w:t xml:space="preserve"> calendario/lista)</w:t>
      </w:r>
    </w:p>
    <w:p w14:paraId="7D9AD7A4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Filtros por asociación, por escenar</w:t>
      </w:r>
      <w:r w:rsidRPr="002F33E5">
        <w:rPr>
          <w:rFonts w:ascii="Arial" w:hAnsi="Arial" w:cs="Arial"/>
          <w:color w:val="auto"/>
        </w:rPr>
        <w:t>io y por tipo de evento</w:t>
      </w:r>
    </w:p>
    <w:p w14:paraId="384FB141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Alta y edición de evento: asociación, escenario, nombre del evento, tipo de evento, disciplina, categoría, fecha de inicio y fin, nivel de prioridad, presupuesto estimado, observaciones</w:t>
      </w:r>
    </w:p>
    <w:p w14:paraId="644FDC0F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 xml:space="preserve">Los eventos </w:t>
      </w:r>
      <w:proofErr w:type="spellStart"/>
      <w:r w:rsidRPr="002F33E5">
        <w:rPr>
          <w:rFonts w:ascii="Arial" w:hAnsi="Arial" w:cs="Arial"/>
          <w:color w:val="auto"/>
        </w:rPr>
        <w:t>multi-día</w:t>
      </w:r>
      <w:proofErr w:type="spellEnd"/>
      <w:r w:rsidRPr="002F33E5">
        <w:rPr>
          <w:rFonts w:ascii="Arial" w:hAnsi="Arial" w:cs="Arial"/>
          <w:color w:val="auto"/>
        </w:rPr>
        <w:t xml:space="preserve"> se agrupan y se pintan e</w:t>
      </w:r>
      <w:r w:rsidRPr="002F33E5">
        <w:rPr>
          <w:rFonts w:ascii="Arial" w:hAnsi="Arial" w:cs="Arial"/>
          <w:color w:val="auto"/>
        </w:rPr>
        <w:t>n todos los días que abarcan, no solo en el día de inicio</w:t>
      </w:r>
    </w:p>
    <w:p w14:paraId="66BA164C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Modal de detalle de evento (vista rápida) separado del modal de edición</w:t>
      </w:r>
    </w:p>
    <w:p w14:paraId="0BF63C34" w14:textId="77777777" w:rsidR="00353D93" w:rsidRPr="002F33E5" w:rsidRDefault="002F33E5">
      <w:pPr>
        <w:spacing w:after="1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¿Qué NO entra?</w:t>
      </w:r>
    </w:p>
    <w:p w14:paraId="00703B29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 xml:space="preserve">Sincronización con calendarios externos (Google Calendar, </w:t>
      </w:r>
      <w:proofErr w:type="spellStart"/>
      <w:r w:rsidRPr="002F33E5">
        <w:rPr>
          <w:rFonts w:ascii="Arial" w:hAnsi="Arial" w:cs="Arial"/>
          <w:color w:val="auto"/>
        </w:rPr>
        <w:t>iCal</w:t>
      </w:r>
      <w:proofErr w:type="spellEnd"/>
      <w:r w:rsidRPr="002F33E5">
        <w:rPr>
          <w:rFonts w:ascii="Arial" w:hAnsi="Arial" w:cs="Arial"/>
          <w:color w:val="auto"/>
        </w:rPr>
        <w:t>)</w:t>
      </w:r>
    </w:p>
    <w:p w14:paraId="6C9A4412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Notificaciones o recordatorios automáticos de eventos próximos</w:t>
      </w:r>
    </w:p>
    <w:p w14:paraId="75325EDF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2" w:name="_Toc241353167"/>
      <w:r w:rsidRPr="002F33E5">
        <w:rPr>
          <w:rFonts w:ascii="Arial" w:hAnsi="Arial" w:cs="Arial"/>
          <w:color w:val="auto"/>
        </w:rPr>
        <w:t>1.2 Requerimientos funcionales</w:t>
      </w:r>
      <w:bookmarkEnd w:id="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  <w:gridCol w:w="1200"/>
      </w:tblGrid>
      <w:tr w:rsidR="00353D93" w:rsidRPr="002F33E5" w14:paraId="4EC6F5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E91D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CBBB2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95B0E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353D93" w:rsidRPr="002F33E5" w14:paraId="07E437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908C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RF-FRONT-CAL-001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1B78A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Calendario mensual navegable con indicador del día ac</w:t>
            </w:r>
            <w:r w:rsidRPr="002F33E5">
              <w:rPr>
                <w:rFonts w:ascii="Arial" w:hAnsi="Arial" w:cs="Arial"/>
                <w:sz w:val="20"/>
                <w:szCs w:val="20"/>
              </w:rPr>
              <w:t>tual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B2AC2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353D93" w:rsidRPr="002F33E5" w14:paraId="20C907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61B0F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RF-FRONT-CAL-002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901EB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Alternancia entre vista calendario y vista lista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B4453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353D93" w:rsidRPr="002F33E5" w14:paraId="21C88C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4BA6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RF-FRONT-CAL-003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F7150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Filtros por asociación, escenario y tipo de evento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ABB83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353D93" w:rsidRPr="002F33E5" w14:paraId="6081B7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B152E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RF-FRONT-CAL-004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849D3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Alta y edición de evento con datos de planificación (prioridad, presupuesto estimado)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4DB66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353D93" w:rsidRPr="002F33E5" w14:paraId="1D2920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1668D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RF-FRONT-CAL-005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812CE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 xml:space="preserve">Representación de eventos 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multi-día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 xml:space="preserve"> en todo su rango de fechas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62BBF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353D93" w:rsidRPr="002F33E5" w14:paraId="43D8C1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10D2A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RF-FRONT-CAL-006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2D2F0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Modal de detalle rápido de un evento, independiente del formulario de edición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2EA07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</w:tbl>
    <w:p w14:paraId="6D8F82DE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3" w:name="_Toc241353168"/>
      <w:r w:rsidRPr="002F33E5">
        <w:rPr>
          <w:rFonts w:ascii="Arial" w:hAnsi="Arial" w:cs="Arial"/>
          <w:color w:val="auto"/>
        </w:rPr>
        <w:t>1.3 Componentes y servicios</w:t>
      </w:r>
      <w:bookmarkEnd w:id="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00"/>
      </w:tblGrid>
      <w:tr w:rsidR="00353D93" w:rsidRPr="002F33E5" w14:paraId="5C5B4E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C726A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Archivo</w:t>
            </w:r>
          </w:p>
        </w:tc>
        <w:tc>
          <w:tcPr>
            <w:tcW w:w="5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E1869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353D93" w:rsidRPr="002F33E5" w14:paraId="12E2F1B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E6E17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views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CalendarioAnualView.vue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23DA0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Calendario mensual, lista, filtros y CRUD de eventos</w:t>
            </w:r>
          </w:p>
        </w:tc>
      </w:tr>
      <w:tr w:rsidR="00353D93" w:rsidRPr="002F33E5" w14:paraId="2F1B260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034CE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services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/calendarioAnualService.js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67A36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CRUD contra /calendario-anual y /calendario-anual/unificado</w:t>
            </w:r>
          </w:p>
        </w:tc>
      </w:tr>
      <w:tr w:rsidR="00353D93" w:rsidRPr="002F33E5" w14:paraId="13B0D53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E0400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services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/asociacionService.js, escenarioService.js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C55B5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Poblado de los selectores de asociación y escenario</w:t>
            </w:r>
          </w:p>
        </w:tc>
      </w:tr>
    </w:tbl>
    <w:p w14:paraId="01EFD435" w14:textId="77777777" w:rsidR="00353D93" w:rsidRPr="002F33E5" w:rsidRDefault="002F33E5">
      <w:pPr>
        <w:pStyle w:val="Ttulo1"/>
        <w:spacing w:before="240" w:after="120"/>
        <w:rPr>
          <w:rFonts w:ascii="Arial" w:hAnsi="Arial" w:cs="Arial"/>
          <w:color w:val="auto"/>
        </w:rPr>
      </w:pPr>
      <w:bookmarkStart w:id="4" w:name="_Toc241353169"/>
      <w:r w:rsidRPr="002F33E5">
        <w:rPr>
          <w:rFonts w:ascii="Arial" w:hAnsi="Arial" w:cs="Arial"/>
          <w:color w:val="auto"/>
        </w:rPr>
        <w:t xml:space="preserve">2. Ampliación: </w:t>
      </w:r>
      <w:proofErr w:type="spellStart"/>
      <w:r w:rsidRPr="002F33E5">
        <w:rPr>
          <w:rFonts w:ascii="Arial" w:hAnsi="Arial" w:cs="Arial"/>
          <w:color w:val="auto"/>
        </w:rPr>
        <w:t>Dashboard</w:t>
      </w:r>
      <w:proofErr w:type="spellEnd"/>
      <w:r w:rsidRPr="002F33E5">
        <w:rPr>
          <w:rFonts w:ascii="Arial" w:hAnsi="Arial" w:cs="Arial"/>
          <w:color w:val="auto"/>
        </w:rPr>
        <w:t xml:space="preserve"> Ejecutivo (Resumen General)</w:t>
      </w:r>
      <w:bookmarkEnd w:id="4"/>
    </w:p>
    <w:p w14:paraId="68AC9E16" w14:textId="77777777" w:rsidR="00353D93" w:rsidRPr="002F33E5" w:rsidRDefault="002F33E5">
      <w:pPr>
        <w:spacing w:after="4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b/>
          <w:bCs/>
          <w:color w:val="auto"/>
        </w:rPr>
        <w:t xml:space="preserve">Ruta: </w:t>
      </w:r>
      <w:r w:rsidRPr="002F33E5">
        <w:rPr>
          <w:rFonts w:ascii="Arial" w:hAnsi="Arial" w:cs="Arial"/>
          <w:color w:val="auto"/>
        </w:rPr>
        <w:t>/</w:t>
      </w:r>
      <w:proofErr w:type="spellStart"/>
      <w:r w:rsidRPr="002F33E5">
        <w:rPr>
          <w:rFonts w:ascii="Arial" w:hAnsi="Arial" w:cs="Arial"/>
          <w:color w:val="auto"/>
        </w:rPr>
        <w:t>dashboard</w:t>
      </w:r>
      <w:proofErr w:type="spellEnd"/>
    </w:p>
    <w:p w14:paraId="4139B1F9" w14:textId="77777777" w:rsidR="00353D93" w:rsidRPr="002F33E5" w:rsidRDefault="002F33E5">
      <w:pPr>
        <w:spacing w:after="4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b/>
          <w:bCs/>
          <w:color w:val="auto"/>
        </w:rPr>
        <w:t xml:space="preserve">Vista: </w:t>
      </w:r>
      <w:proofErr w:type="spellStart"/>
      <w:r w:rsidRPr="002F33E5">
        <w:rPr>
          <w:rFonts w:ascii="Arial" w:hAnsi="Arial" w:cs="Arial"/>
          <w:color w:val="auto"/>
        </w:rPr>
        <w:t>DashboardView.vue</w:t>
      </w:r>
      <w:proofErr w:type="spellEnd"/>
    </w:p>
    <w:p w14:paraId="5D6D713A" w14:textId="77777777" w:rsidR="00353D93" w:rsidRPr="002F33E5" w:rsidRDefault="002F33E5">
      <w:pPr>
        <w:spacing w:after="4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b/>
          <w:bCs/>
          <w:color w:val="auto"/>
        </w:rPr>
        <w:t xml:space="preserve">Servicio: </w:t>
      </w:r>
      <w:r w:rsidRPr="002F33E5">
        <w:rPr>
          <w:rFonts w:ascii="Arial" w:hAnsi="Arial" w:cs="Arial"/>
          <w:color w:val="auto"/>
        </w:rPr>
        <w:t>dashboardService.js (nuevo)</w:t>
      </w:r>
    </w:p>
    <w:p w14:paraId="4A9D9AC2" w14:textId="77777777" w:rsidR="00353D93" w:rsidRPr="002F33E5" w:rsidRDefault="002F33E5">
      <w:pPr>
        <w:spacing w:after="4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b/>
          <w:bCs/>
          <w:color w:val="auto"/>
        </w:rPr>
        <w:t xml:space="preserve">Estado: </w:t>
      </w:r>
      <w:r w:rsidRPr="002F33E5">
        <w:rPr>
          <w:rFonts w:ascii="Arial" w:hAnsi="Arial" w:cs="Arial"/>
          <w:color w:val="auto"/>
        </w:rPr>
        <w:t>Impleme</w:t>
      </w:r>
      <w:r w:rsidRPr="002F33E5">
        <w:rPr>
          <w:rFonts w:ascii="Arial" w:hAnsi="Arial" w:cs="Arial"/>
          <w:color w:val="auto"/>
        </w:rPr>
        <w:t>ntado</w:t>
      </w:r>
    </w:p>
    <w:p w14:paraId="1B46D268" w14:textId="77777777" w:rsidR="00353D93" w:rsidRPr="002F33E5" w:rsidRDefault="002F33E5">
      <w:pPr>
        <w:spacing w:after="1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 xml:space="preserve">En la v1, la vista de inicio del panel era un saludo simple sin datos. Ahora es un tablero ejecutivo que consume un </w:t>
      </w:r>
      <w:proofErr w:type="spellStart"/>
      <w:r w:rsidRPr="002F33E5">
        <w:rPr>
          <w:rFonts w:ascii="Arial" w:hAnsi="Arial" w:cs="Arial"/>
          <w:color w:val="auto"/>
        </w:rPr>
        <w:t>endpoint</w:t>
      </w:r>
      <w:proofErr w:type="spellEnd"/>
      <w:r w:rsidRPr="002F33E5">
        <w:rPr>
          <w:rFonts w:ascii="Arial" w:hAnsi="Arial" w:cs="Arial"/>
          <w:color w:val="auto"/>
        </w:rPr>
        <w:t xml:space="preserve"> agregado (/</w:t>
      </w:r>
      <w:proofErr w:type="spellStart"/>
      <w:r w:rsidRPr="002F33E5">
        <w:rPr>
          <w:rFonts w:ascii="Arial" w:hAnsi="Arial" w:cs="Arial"/>
          <w:color w:val="auto"/>
        </w:rPr>
        <w:t>core</w:t>
      </w:r>
      <w:proofErr w:type="spellEnd"/>
      <w:r w:rsidRPr="002F33E5">
        <w:rPr>
          <w:rFonts w:ascii="Arial" w:hAnsi="Arial" w:cs="Arial"/>
          <w:color w:val="auto"/>
        </w:rPr>
        <w:t>/</w:t>
      </w:r>
      <w:proofErr w:type="spellStart"/>
      <w:r w:rsidRPr="002F33E5">
        <w:rPr>
          <w:rFonts w:ascii="Arial" w:hAnsi="Arial" w:cs="Arial"/>
          <w:color w:val="auto"/>
        </w:rPr>
        <w:t>dashboard</w:t>
      </w:r>
      <w:proofErr w:type="spellEnd"/>
      <w:r w:rsidRPr="002F33E5">
        <w:rPr>
          <w:rFonts w:ascii="Arial" w:hAnsi="Arial" w:cs="Arial"/>
          <w:color w:val="auto"/>
        </w:rPr>
        <w:t>/executive) y muestra indicadores clave de todos los módulos operativos, con filtro de rango de fech</w:t>
      </w:r>
      <w:r w:rsidRPr="002F33E5">
        <w:rPr>
          <w:rFonts w:ascii="Arial" w:hAnsi="Arial" w:cs="Arial"/>
          <w:color w:val="auto"/>
        </w:rPr>
        <w:t>as.</w:t>
      </w:r>
    </w:p>
    <w:p w14:paraId="07028FAA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5" w:name="_Toc241353170"/>
      <w:r w:rsidRPr="002F33E5">
        <w:rPr>
          <w:rFonts w:ascii="Arial" w:hAnsi="Arial" w:cs="Arial"/>
          <w:color w:val="auto"/>
        </w:rPr>
        <w:t>2.1 Alcance de la ampliación</w:t>
      </w:r>
      <w:bookmarkEnd w:id="5"/>
    </w:p>
    <w:p w14:paraId="084E22DC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proofErr w:type="spellStart"/>
      <w:r w:rsidRPr="002F33E5">
        <w:rPr>
          <w:rFonts w:ascii="Arial" w:hAnsi="Arial" w:cs="Arial"/>
          <w:color w:val="auto"/>
        </w:rPr>
        <w:t>KPIs</w:t>
      </w:r>
      <w:proofErr w:type="spellEnd"/>
      <w:r w:rsidRPr="002F33E5">
        <w:rPr>
          <w:rFonts w:ascii="Arial" w:hAnsi="Arial" w:cs="Arial"/>
          <w:color w:val="auto"/>
        </w:rPr>
        <w:t xml:space="preserve"> financieros: total recaudado, total pendiente de cobro y cantidad de recibos procesados</w:t>
      </w:r>
    </w:p>
    <w:p w14:paraId="389C0AF1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proofErr w:type="spellStart"/>
      <w:r w:rsidRPr="002F33E5">
        <w:rPr>
          <w:rFonts w:ascii="Arial" w:hAnsi="Arial" w:cs="Arial"/>
          <w:color w:val="auto"/>
        </w:rPr>
        <w:t>KPIs</w:t>
      </w:r>
      <w:proofErr w:type="spellEnd"/>
      <w:r w:rsidRPr="002F33E5">
        <w:rPr>
          <w:rFonts w:ascii="Arial" w:hAnsi="Arial" w:cs="Arial"/>
          <w:color w:val="auto"/>
        </w:rPr>
        <w:t xml:space="preserve"> de gestión: total de asociaciones, total de deportistas, total de reservas, total de trámites, trámites en revisión y trámite</w:t>
      </w:r>
      <w:r w:rsidRPr="002F33E5">
        <w:rPr>
          <w:rFonts w:ascii="Arial" w:hAnsi="Arial" w:cs="Arial"/>
          <w:color w:val="auto"/>
        </w:rPr>
        <w:t>s observados</w:t>
      </w:r>
    </w:p>
    <w:p w14:paraId="555CA228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Listado de alertas institucionales (título, mensaje, fecha)</w:t>
      </w:r>
    </w:p>
    <w:p w14:paraId="5DC5B3DE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Agenda de próximas reservas de escenarios (escenario, espacio, disciplina, fecha de uso, horario, solicitante, estado)</w:t>
      </w:r>
    </w:p>
    <w:p w14:paraId="0492359A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Filtro de rango de fechas con atajos: Hoy, Mes, Año, Todo</w:t>
      </w:r>
    </w:p>
    <w:p w14:paraId="781F0246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6" w:name="_Toc241353171"/>
      <w:r w:rsidRPr="002F33E5">
        <w:rPr>
          <w:rFonts w:ascii="Arial" w:hAnsi="Arial" w:cs="Arial"/>
          <w:color w:val="auto"/>
        </w:rPr>
        <w:t>2.2 Requerimientos funcionales</w:t>
      </w:r>
      <w:bookmarkEnd w:id="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800"/>
        <w:gridCol w:w="1200"/>
      </w:tblGrid>
      <w:tr w:rsidR="00353D93" w:rsidRPr="002F33E5" w14:paraId="7208A6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73382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FFAA3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F1515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353D93" w:rsidRPr="002F33E5" w14:paraId="5C7494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CA2A9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RF-FRONT-DASH-001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90E2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 xml:space="preserve">Tablero de 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KPIs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 xml:space="preserve"> financieros y de gestión al ingresar al panel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FCE92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353D93" w:rsidRPr="002F33E5" w14:paraId="0C596B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2126C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RF-FRONT-DASH-002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9C0A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 xml:space="preserve">Filtro de fecha con atajos (Hoy/Mes/Año/Todo) que recalcula los 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KPIs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FC30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353D93" w:rsidRPr="002F33E5" w14:paraId="76CF75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1D82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RF-FRONT-DASH-003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DD6C2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Panel de alertas institucionales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4D01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353D93" w:rsidRPr="002F33E5" w14:paraId="1C7081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E6C3D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RF-FRONT-DASH-004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B276B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Agenda de próximas reservas de escenarios visible desde el resumen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403BE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</w:tbl>
    <w:p w14:paraId="2337AB51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</w:rPr>
      </w:pPr>
      <w:bookmarkStart w:id="7" w:name="_Toc241353172"/>
      <w:r w:rsidRPr="002F33E5">
        <w:rPr>
          <w:rFonts w:ascii="Arial" w:hAnsi="Arial" w:cs="Arial"/>
          <w:color w:val="auto"/>
        </w:rPr>
        <w:t>2.3 Componentes y servicios</w:t>
      </w:r>
      <w:bookmarkEnd w:id="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00"/>
      </w:tblGrid>
      <w:tr w:rsidR="00353D93" w:rsidRPr="002F33E5" w14:paraId="4B218B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40530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Arc</w:t>
            </w: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hivo</w:t>
            </w:r>
          </w:p>
        </w:tc>
        <w:tc>
          <w:tcPr>
            <w:tcW w:w="5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7D63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353D93" w:rsidRPr="002F33E5" w14:paraId="0B51FAA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26A8D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views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DashboardView.vue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E806F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 xml:space="preserve">Tablero ejecutivo, filtros de fecha y navegación contextual del 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sidebar</w:t>
            </w:r>
            <w:proofErr w:type="spellEnd"/>
          </w:p>
        </w:tc>
      </w:tr>
      <w:tr w:rsidR="00353D93" w:rsidRPr="002F33E5" w14:paraId="286FB45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A2B8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services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/dashboardService.js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4460A" w14:textId="77777777" w:rsidR="00353D93" w:rsidRPr="002F33E5" w:rsidRDefault="002F33E5">
            <w:pPr>
              <w:rPr>
                <w:rFonts w:ascii="Arial" w:hAnsi="Arial" w:cs="Arial"/>
                <w:lang w:val="en-US"/>
              </w:rPr>
            </w:pPr>
            <w:proofErr w:type="spellStart"/>
            <w:proofErr w:type="gramStart"/>
            <w:r w:rsidRPr="002F33E5">
              <w:rPr>
                <w:rFonts w:ascii="Arial" w:hAnsi="Arial" w:cs="Arial"/>
                <w:sz w:val="20"/>
                <w:szCs w:val="20"/>
                <w:lang w:val="en-US"/>
              </w:rPr>
              <w:t>getExecutiveMetrics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2F33E5">
              <w:rPr>
                <w:rFonts w:ascii="Arial" w:hAnsi="Arial" w:cs="Arial"/>
                <w:sz w:val="20"/>
                <w:szCs w:val="20"/>
                <w:lang w:val="en-US"/>
              </w:rPr>
              <w:t>) contra /core/dashboard/executive</w:t>
            </w:r>
          </w:p>
        </w:tc>
      </w:tr>
    </w:tbl>
    <w:p w14:paraId="60673F9B" w14:textId="77777777" w:rsidR="00353D93" w:rsidRPr="002F33E5" w:rsidRDefault="002F33E5">
      <w:pPr>
        <w:pStyle w:val="Ttulo1"/>
        <w:spacing w:before="240" w:after="120"/>
        <w:rPr>
          <w:rFonts w:ascii="Arial" w:hAnsi="Arial" w:cs="Arial"/>
          <w:color w:val="auto"/>
        </w:rPr>
      </w:pPr>
      <w:bookmarkStart w:id="8" w:name="_Toc241353173"/>
      <w:r w:rsidRPr="002F33E5">
        <w:rPr>
          <w:rFonts w:ascii="Arial" w:hAnsi="Arial" w:cs="Arial"/>
          <w:color w:val="auto"/>
        </w:rPr>
        <w:lastRenderedPageBreak/>
        <w:t>3. Especificación Nueva: Matriz de Roles y Permisos (Núcleo)</w:t>
      </w:r>
      <w:bookmarkEnd w:id="8"/>
    </w:p>
    <w:p w14:paraId="740005C1" w14:textId="77777777" w:rsidR="00353D93" w:rsidRPr="002F33E5" w:rsidRDefault="002F33E5">
      <w:pPr>
        <w:spacing w:after="4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b/>
          <w:bCs/>
          <w:color w:val="auto"/>
        </w:rPr>
        <w:t xml:space="preserve">Documento fuente: </w:t>
      </w:r>
      <w:r w:rsidRPr="002F33E5">
        <w:rPr>
          <w:rFonts w:ascii="Arial" w:hAnsi="Arial" w:cs="Arial"/>
          <w:color w:val="auto"/>
        </w:rPr>
        <w:t>docs/modulos/core/roles-y-permisos.md</w:t>
      </w:r>
    </w:p>
    <w:p w14:paraId="3FE9C542" w14:textId="77777777" w:rsidR="00353D93" w:rsidRPr="002F33E5" w:rsidRDefault="002F33E5">
      <w:pPr>
        <w:spacing w:after="4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b/>
          <w:bCs/>
          <w:color w:val="auto"/>
        </w:rPr>
        <w:t xml:space="preserve">Rutas asociadas: </w:t>
      </w:r>
      <w:r w:rsidRPr="002F33E5">
        <w:rPr>
          <w:rFonts w:ascii="Arial" w:hAnsi="Arial" w:cs="Arial"/>
          <w:color w:val="auto"/>
        </w:rPr>
        <w:t>/</w:t>
      </w:r>
      <w:proofErr w:type="spellStart"/>
      <w:r w:rsidRPr="002F33E5">
        <w:rPr>
          <w:rFonts w:ascii="Arial" w:hAnsi="Arial" w:cs="Arial"/>
          <w:color w:val="auto"/>
        </w:rPr>
        <w:t>dashboard</w:t>
      </w:r>
      <w:proofErr w:type="spellEnd"/>
      <w:r w:rsidRPr="002F33E5">
        <w:rPr>
          <w:rFonts w:ascii="Arial" w:hAnsi="Arial" w:cs="Arial"/>
          <w:color w:val="auto"/>
        </w:rPr>
        <w:t>/* (</w:t>
      </w:r>
      <w:proofErr w:type="spellStart"/>
      <w:r w:rsidRPr="002F33E5">
        <w:rPr>
          <w:rFonts w:ascii="Arial" w:hAnsi="Arial" w:cs="Arial"/>
          <w:color w:val="auto"/>
        </w:rPr>
        <w:t>router</w:t>
      </w:r>
      <w:proofErr w:type="spellEnd"/>
      <w:r w:rsidRPr="002F33E5">
        <w:rPr>
          <w:rFonts w:ascii="Arial" w:hAnsi="Arial" w:cs="Arial"/>
          <w:color w:val="auto"/>
        </w:rPr>
        <w:t>/index.js)</w:t>
      </w:r>
    </w:p>
    <w:p w14:paraId="06415078" w14:textId="77777777" w:rsidR="00353D93" w:rsidRPr="002F33E5" w:rsidRDefault="002F33E5">
      <w:pPr>
        <w:spacing w:after="4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b/>
          <w:bCs/>
          <w:color w:val="auto"/>
        </w:rPr>
        <w:t xml:space="preserve">Estado: </w:t>
      </w:r>
      <w:r w:rsidRPr="002F33E5">
        <w:rPr>
          <w:rFonts w:ascii="Arial" w:hAnsi="Arial" w:cs="Arial"/>
          <w:color w:val="auto"/>
        </w:rPr>
        <w:t>Especificado — alineado a la matriz RBAC institucional</w:t>
      </w:r>
    </w:p>
    <w:p w14:paraId="12B8B6C1" w14:textId="77777777" w:rsidR="00353D93" w:rsidRPr="002F33E5" w:rsidRDefault="002F33E5">
      <w:pPr>
        <w:spacing w:after="1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 xml:space="preserve">Define qué puede ver y hacer cada rol del sistema dentro del </w:t>
      </w:r>
      <w:proofErr w:type="spellStart"/>
      <w:r w:rsidRPr="002F33E5">
        <w:rPr>
          <w:rFonts w:ascii="Arial" w:hAnsi="Arial" w:cs="Arial"/>
          <w:color w:val="auto"/>
        </w:rPr>
        <w:t>frontend</w:t>
      </w:r>
      <w:proofErr w:type="spellEnd"/>
      <w:r w:rsidRPr="002F33E5">
        <w:rPr>
          <w:rFonts w:ascii="Arial" w:hAnsi="Arial" w:cs="Arial"/>
          <w:color w:val="auto"/>
        </w:rPr>
        <w:t xml:space="preserve">. El sistema reconoce 5 roles: </w:t>
      </w:r>
      <w:proofErr w:type="spellStart"/>
      <w:r w:rsidRPr="002F33E5">
        <w:rPr>
          <w:rFonts w:ascii="Arial" w:hAnsi="Arial" w:cs="Arial"/>
          <w:color w:val="auto"/>
        </w:rPr>
        <w:t>admin</w:t>
      </w:r>
      <w:proofErr w:type="spellEnd"/>
      <w:r w:rsidRPr="002F33E5">
        <w:rPr>
          <w:rFonts w:ascii="Arial" w:hAnsi="Arial" w:cs="Arial"/>
          <w:color w:val="auto"/>
        </w:rPr>
        <w:t xml:space="preserve">, </w:t>
      </w:r>
      <w:proofErr w:type="spellStart"/>
      <w:r w:rsidRPr="002F33E5">
        <w:rPr>
          <w:rFonts w:ascii="Arial" w:hAnsi="Arial" w:cs="Arial"/>
          <w:color w:val="auto"/>
        </w:rPr>
        <w:t>sedede</w:t>
      </w:r>
      <w:proofErr w:type="spellEnd"/>
      <w:r w:rsidRPr="002F33E5">
        <w:rPr>
          <w:rFonts w:ascii="Arial" w:hAnsi="Arial" w:cs="Arial"/>
          <w:color w:val="auto"/>
        </w:rPr>
        <w:t xml:space="preserve">, </w:t>
      </w:r>
      <w:proofErr w:type="spellStart"/>
      <w:r w:rsidRPr="002F33E5">
        <w:rPr>
          <w:rFonts w:ascii="Arial" w:hAnsi="Arial" w:cs="Arial"/>
          <w:color w:val="auto"/>
        </w:rPr>
        <w:t>asociacion</w:t>
      </w:r>
      <w:proofErr w:type="spellEnd"/>
      <w:r w:rsidRPr="002F33E5">
        <w:rPr>
          <w:rFonts w:ascii="Arial" w:hAnsi="Arial" w:cs="Arial"/>
          <w:color w:val="auto"/>
        </w:rPr>
        <w:t>, club y deportista.</w:t>
      </w:r>
    </w:p>
    <w:p w14:paraId="5347D591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9" w:name="_Toc241353174"/>
      <w:r w:rsidRPr="002F33E5">
        <w:rPr>
          <w:rFonts w:ascii="Arial" w:hAnsi="Arial" w:cs="Arial"/>
          <w:color w:val="auto"/>
        </w:rPr>
        <w:t>3.1 Visibilidad de vistas por rol</w:t>
      </w:r>
      <w:bookmarkEnd w:id="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1286"/>
        <w:gridCol w:w="743"/>
        <w:gridCol w:w="1378"/>
        <w:gridCol w:w="1245"/>
        <w:gridCol w:w="1317"/>
        <w:gridCol w:w="1143"/>
      </w:tblGrid>
      <w:tr w:rsidR="00353D93" w:rsidRPr="002F33E5" w14:paraId="000AF7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8F226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2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E407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9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B286E" w14:textId="77777777" w:rsidR="00353D93" w:rsidRPr="002F33E5" w:rsidRDefault="002F33E5">
            <w:pPr>
              <w:rPr>
                <w:rFonts w:ascii="Arial" w:hAnsi="Arial" w:cs="Arial"/>
              </w:rPr>
            </w:pPr>
            <w:proofErr w:type="spellStart"/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3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B0E0D" w14:textId="77777777" w:rsidR="00353D93" w:rsidRPr="002F33E5" w:rsidRDefault="002F33E5">
            <w:pPr>
              <w:rPr>
                <w:rFonts w:ascii="Arial" w:hAnsi="Arial" w:cs="Arial"/>
              </w:rPr>
            </w:pPr>
            <w:proofErr w:type="spellStart"/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sede</w:t>
            </w: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</w:t>
            </w:r>
            <w:proofErr w:type="spellEnd"/>
          </w:p>
        </w:tc>
        <w:tc>
          <w:tcPr>
            <w:tcW w:w="13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6FFEF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asociación</w:t>
            </w:r>
          </w:p>
        </w:tc>
        <w:tc>
          <w:tcPr>
            <w:tcW w:w="9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54D4A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club</w:t>
            </w:r>
          </w:p>
        </w:tc>
        <w:tc>
          <w:tcPr>
            <w:tcW w:w="13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2E51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deportista</w:t>
            </w:r>
          </w:p>
        </w:tc>
      </w:tr>
      <w:tr w:rsidR="00353D93" w:rsidRPr="002F33E5" w14:paraId="6D03F7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4FEE8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3E7A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Resumen General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A727D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7258A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7E9FC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853FE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B233E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</w:tr>
      <w:tr w:rsidR="00353D93" w:rsidRPr="002F33E5" w14:paraId="68F2D6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D5F2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75412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Gestión de Usuarios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123A2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0E9AC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15402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0B979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8549D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53D93" w:rsidRPr="002F33E5" w14:paraId="39EFF9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A10A7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/roles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DBA65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Gestión de Roles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4ABD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0B682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698E7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4C389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E5502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53D93" w:rsidRPr="002F33E5" w14:paraId="0D1EF0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2AFA9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/asociaciones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9C748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Padrón de Asociaciones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EC35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7A9B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 (supervisión)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64FD6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 (ficha propia)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1788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Solo lectura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94D80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Solo lectura</w:t>
            </w:r>
          </w:p>
        </w:tc>
      </w:tr>
      <w:tr w:rsidR="00353D93" w:rsidRPr="002F33E5" w14:paraId="527AAC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F553E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/deportistas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62DAD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Padrón RUN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30CF5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4D4F2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 (auditoría)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9F565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 (su disciplina)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80758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 (sus atletas)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EC223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 (perfil propio)</w:t>
            </w:r>
          </w:p>
        </w:tc>
      </w:tr>
      <w:tr w:rsidR="00353D93" w:rsidRPr="002F33E5" w14:paraId="477ECE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D765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/tramites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1463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Trámites y Apoyos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E78D5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E2B3E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 (evaluador)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DB546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 (acreditador)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030C5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 (seguimiento)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BD672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 (solicitante)</w:t>
            </w:r>
          </w:p>
        </w:tc>
      </w:tr>
      <w:tr w:rsidR="00353D93" w:rsidRPr="002F33E5" w14:paraId="602646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D0F40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/escenarios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EFBB0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Escenarios Deportivos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A8F4A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7E99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 (programador)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837CB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 (solicitante)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13199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 (solicitante)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8A608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Solo lectura (cartelera)</w:t>
            </w:r>
          </w:p>
        </w:tc>
      </w:tr>
      <w:tr w:rsidR="00353D93" w:rsidRPr="002F33E5" w14:paraId="4173F1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C05FA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/tarifario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E215C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Tarifario e Ingresos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2A295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4180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Sí (cajero/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9AB2A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Solo lectura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84B1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Solo lectura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498BA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</w:tbl>
    <w:p w14:paraId="17FE3AF3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10" w:name="_Toc241353175"/>
      <w:r w:rsidRPr="002F33E5">
        <w:rPr>
          <w:rFonts w:ascii="Arial" w:hAnsi="Arial" w:cs="Arial"/>
          <w:color w:val="auto"/>
        </w:rPr>
        <w:t>3.2 Requerimientos de interfaz</w:t>
      </w:r>
      <w:bookmarkEnd w:id="1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353D93" w:rsidRPr="002F33E5" w14:paraId="691CC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8336E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9AA73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353D93" w:rsidRPr="002F33E5" w14:paraId="3A62B5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34C4F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RF-FRONT-CORE-001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32B58" w14:textId="77777777" w:rsidR="00353D93" w:rsidRPr="002F33E5" w:rsidRDefault="002F33E5">
            <w:pPr>
              <w:rPr>
                <w:rFonts w:ascii="Arial" w:hAnsi="Arial" w:cs="Arial"/>
              </w:rPr>
            </w:pP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Sidebar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 xml:space="preserve"> reactivo: los enlaces se filtran dinámicamente según los permisos del usuario, sin mostrar opciones inaccesibles</w:t>
            </w:r>
          </w:p>
        </w:tc>
      </w:tr>
      <w:tr w:rsidR="00353D93" w:rsidRPr="002F33E5" w14:paraId="017CA0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A49A9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RF-FRONT-CORE-002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8C079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Botones de mutación condicionales: "Crear deportista", "Editar asociación", etc. no se renderizan si el usuario no tiene potestad sobre el registro</w:t>
            </w:r>
          </w:p>
        </w:tc>
      </w:tr>
      <w:tr w:rsidR="00353D93" w:rsidRPr="002F33E5" w14:paraId="0CC029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84115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RF-FRONT-CORE-003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58730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 xml:space="preserve">Guardas de navegación: el 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router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 xml:space="preserve"> redirige a 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 xml:space="preserve"> si un usuario intenta forzar la UR</w:t>
            </w:r>
            <w:r w:rsidRPr="002F33E5">
              <w:rPr>
                <w:rFonts w:ascii="Arial" w:hAnsi="Arial" w:cs="Arial"/>
                <w:sz w:val="20"/>
                <w:szCs w:val="20"/>
              </w:rPr>
              <w:t>L hacia una vista para la que su rol no tiene acceso</w:t>
            </w:r>
          </w:p>
        </w:tc>
      </w:tr>
    </w:tbl>
    <w:p w14:paraId="4304C255" w14:textId="77777777" w:rsidR="00353D93" w:rsidRPr="002F33E5" w:rsidRDefault="002F33E5">
      <w:pPr>
        <w:pStyle w:val="Ttulo1"/>
        <w:spacing w:before="240" w:after="120"/>
        <w:rPr>
          <w:rFonts w:ascii="Arial" w:hAnsi="Arial" w:cs="Arial"/>
          <w:color w:val="auto"/>
        </w:rPr>
      </w:pPr>
      <w:bookmarkStart w:id="11" w:name="_Toc241353176"/>
      <w:r w:rsidRPr="002F33E5">
        <w:rPr>
          <w:rFonts w:ascii="Arial" w:hAnsi="Arial" w:cs="Arial"/>
          <w:color w:val="auto"/>
        </w:rPr>
        <w:t>4. Ampliación Mayor: Trámites y Apoyos Económicos</w:t>
      </w:r>
      <w:bookmarkEnd w:id="11"/>
    </w:p>
    <w:p w14:paraId="289FFE83" w14:textId="77777777" w:rsidR="00353D93" w:rsidRPr="002F33E5" w:rsidRDefault="002F33E5">
      <w:pPr>
        <w:spacing w:after="1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lastRenderedPageBreak/>
        <w:t>La v1 documentaba un flujo simple de "registrar → evaluar". El módulo ahora implementa un expediente digital con un flujo institucional de 17 etapas, va</w:t>
      </w:r>
      <w:r w:rsidRPr="002F33E5">
        <w:rPr>
          <w:rFonts w:ascii="Arial" w:hAnsi="Arial" w:cs="Arial"/>
          <w:color w:val="auto"/>
        </w:rPr>
        <w:t>lidación de requisitos documentales y carga de archivos de respaldo — funcionalidad que en la v1 estaba explícitamente marcada como fuera de alcance.</w:t>
      </w:r>
    </w:p>
    <w:p w14:paraId="1CF3B3F2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12" w:name="_Toc241353177"/>
      <w:r w:rsidRPr="002F33E5">
        <w:rPr>
          <w:rFonts w:ascii="Arial" w:hAnsi="Arial" w:cs="Arial"/>
          <w:color w:val="auto"/>
        </w:rPr>
        <w:t>4.1 Qué cambia respecto a la v1</w:t>
      </w:r>
      <w:bookmarkEnd w:id="12"/>
    </w:p>
    <w:p w14:paraId="4C4B01E9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El antiguo modal "Evaluar" (cambio simple de estado) se reemplaza por un m</w:t>
      </w:r>
      <w:r w:rsidRPr="002F33E5">
        <w:rPr>
          <w:rFonts w:ascii="Arial" w:hAnsi="Arial" w:cs="Arial"/>
          <w:color w:val="auto"/>
        </w:rPr>
        <w:t>odal de Expediente con pestañas, que consulta GET /tramites/{id}/expediente</w:t>
      </w:r>
    </w:p>
    <w:p w14:paraId="74952DEB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Nuevo flujo de Derivación de expediente entre 17 unidades institucionales (ej. Secretaría/Recepción → Coordinación Deportiva → Deporte Competitivo → … → Archivo Digital SEDEDE), ca</w:t>
      </w:r>
      <w:r w:rsidRPr="002F33E5">
        <w:rPr>
          <w:rFonts w:ascii="Arial" w:hAnsi="Arial" w:cs="Arial"/>
          <w:color w:val="auto"/>
        </w:rPr>
        <w:t>da una con su etapa numerada</w:t>
      </w:r>
    </w:p>
    <w:p w14:paraId="1A0F8E41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Nueva validación individual de requisitos documentales, con estado (Válido/Observado) y observación por requisito</w:t>
      </w:r>
    </w:p>
    <w:p w14:paraId="61D10D15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 xml:space="preserve">Nueva carga de documentos de respaldo por requisito, vía </w:t>
      </w:r>
      <w:proofErr w:type="spellStart"/>
      <w:r w:rsidRPr="002F33E5">
        <w:rPr>
          <w:rFonts w:ascii="Arial" w:hAnsi="Arial" w:cs="Arial"/>
          <w:color w:val="auto"/>
        </w:rPr>
        <w:t>multipart</w:t>
      </w:r>
      <w:proofErr w:type="spellEnd"/>
      <w:r w:rsidRPr="002F33E5">
        <w:rPr>
          <w:rFonts w:ascii="Arial" w:hAnsi="Arial" w:cs="Arial"/>
          <w:color w:val="auto"/>
        </w:rPr>
        <w:t>/</w:t>
      </w:r>
      <w:proofErr w:type="spellStart"/>
      <w:r w:rsidRPr="002F33E5">
        <w:rPr>
          <w:rFonts w:ascii="Arial" w:hAnsi="Arial" w:cs="Arial"/>
          <w:color w:val="auto"/>
        </w:rPr>
        <w:t>form</w:t>
      </w:r>
      <w:proofErr w:type="spellEnd"/>
      <w:r w:rsidRPr="002F33E5">
        <w:rPr>
          <w:rFonts w:ascii="Arial" w:hAnsi="Arial" w:cs="Arial"/>
          <w:color w:val="auto"/>
        </w:rPr>
        <w:t>-data (antes señalado como "no incluye" en</w:t>
      </w:r>
      <w:r w:rsidRPr="002F33E5">
        <w:rPr>
          <w:rFonts w:ascii="Arial" w:hAnsi="Arial" w:cs="Arial"/>
          <w:color w:val="auto"/>
        </w:rPr>
        <w:t xml:space="preserve"> la v1)</w:t>
      </w:r>
    </w:p>
    <w:p w14:paraId="2BEFC4AF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 xml:space="preserve">Nuevo </w:t>
      </w:r>
      <w:proofErr w:type="spellStart"/>
      <w:r w:rsidRPr="002F33E5">
        <w:rPr>
          <w:rFonts w:ascii="Arial" w:hAnsi="Arial" w:cs="Arial"/>
          <w:color w:val="auto"/>
        </w:rPr>
        <w:t>endpoint</w:t>
      </w:r>
      <w:proofErr w:type="spellEnd"/>
      <w:r w:rsidRPr="002F33E5">
        <w:rPr>
          <w:rFonts w:ascii="Arial" w:hAnsi="Arial" w:cs="Arial"/>
          <w:color w:val="auto"/>
        </w:rPr>
        <w:t xml:space="preserve"> de subsanación (permite corregir un requisito observado sin reiniciar el trámite)</w:t>
      </w:r>
    </w:p>
    <w:p w14:paraId="28593030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 xml:space="preserve">El formulario de nueva solicitud ahora captura: fecha del evento, si el deportista es menor de edad (con datos de tutor), cuenta SIGEP (autogenerada a </w:t>
      </w:r>
      <w:r w:rsidRPr="002F33E5">
        <w:rPr>
          <w:rFonts w:ascii="Arial" w:hAnsi="Arial" w:cs="Arial"/>
          <w:color w:val="auto"/>
        </w:rPr>
        <w:t>partir de la CI del deportista) y una marca de exención administrativa</w:t>
      </w:r>
    </w:p>
    <w:p w14:paraId="009A6746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Regla de negocio en el cliente: la solicitud debe registrarse con al menos 15 días de anticipación a la fecha del evento; si no se cumple, solo puede continuar marcando la exención admi</w:t>
      </w:r>
      <w:r w:rsidRPr="002F33E5">
        <w:rPr>
          <w:rFonts w:ascii="Arial" w:hAnsi="Arial" w:cs="Arial"/>
          <w:color w:val="auto"/>
        </w:rPr>
        <w:t>nistrativa</w:t>
      </w:r>
    </w:p>
    <w:p w14:paraId="3E78A6FF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13" w:name="_Toc241353178"/>
      <w:r w:rsidRPr="002F33E5">
        <w:rPr>
          <w:rFonts w:ascii="Arial" w:hAnsi="Arial" w:cs="Arial"/>
          <w:color w:val="auto"/>
        </w:rPr>
        <w:t>4.2 Requerimientos funcionales nuevos</w:t>
      </w:r>
      <w:bookmarkEnd w:id="1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  <w:gridCol w:w="1200"/>
      </w:tblGrid>
      <w:tr w:rsidR="00353D93" w:rsidRPr="002F33E5" w14:paraId="1597BA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B51D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E815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3B15B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353D93" w:rsidRPr="002F33E5" w14:paraId="6C3A02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D47F6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RF-FRONT-TRA-004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E9038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Captura de fecha del evento con validación de anticipación mínima de 15 días (con opción de exención administrativa)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F84E3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353D93" w:rsidRPr="002F33E5" w14:paraId="3545BC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9987D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RF-FRONT-TRA-005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BA132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Detección de deportista menor de edad y captura de datos de tutor al seleccionar el solicitante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3ADF7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353D93" w:rsidRPr="002F33E5" w14:paraId="7AF4B8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A069F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RF-FRONT-TRA-006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CF2FA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Autogeneración de cuenta SIGEP a partir de la CI del deportista seleccionado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24C45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353D93" w:rsidRPr="002F33E5" w14:paraId="53FDCA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D94E0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RF-FRONT-TRA-007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5088D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Vista de expediente digital del trám</w:t>
            </w:r>
            <w:r w:rsidRPr="002F33E5">
              <w:rPr>
                <w:rFonts w:ascii="Arial" w:hAnsi="Arial" w:cs="Arial"/>
                <w:sz w:val="20"/>
                <w:szCs w:val="20"/>
              </w:rPr>
              <w:t>ite, organizada en pestañas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5E562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353D93" w:rsidRPr="002F33E5" w14:paraId="719104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D770C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RF-FRONT-TRA-008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CE133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Derivación del expediente a la siguiente unidad institucional dentro de un flujo de 17 etapas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83332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353D93" w:rsidRPr="002F33E5" w14:paraId="257030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679AB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RF-FRONT-TRA-009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68E47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Validación individual de requisitos documentales (Válido/Observado + observación)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D2EFC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353D93" w:rsidRPr="002F33E5" w14:paraId="2A6B7E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A8B29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RF-FRONT-TRA-010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987C6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Carga de documento de respaldo por requisito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A95A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353D93" w:rsidRPr="002F33E5" w14:paraId="30A484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D8B7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RF-FRONT-TRA-011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B54A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Subsanación de un requisito observado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A7196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</w:tbl>
    <w:p w14:paraId="326F6F6A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14" w:name="_Toc241353179"/>
      <w:r w:rsidRPr="002F33E5">
        <w:rPr>
          <w:rFonts w:ascii="Arial" w:hAnsi="Arial" w:cs="Arial"/>
          <w:color w:val="auto"/>
        </w:rPr>
        <w:t>4.3 Componentes y servicios actualizad</w:t>
      </w:r>
      <w:r w:rsidRPr="002F33E5">
        <w:rPr>
          <w:rFonts w:ascii="Arial" w:hAnsi="Arial" w:cs="Arial"/>
          <w:color w:val="auto"/>
        </w:rPr>
        <w:t>os</w:t>
      </w:r>
      <w:bookmarkEnd w:id="1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00"/>
      </w:tblGrid>
      <w:tr w:rsidR="00353D93" w:rsidRPr="002F33E5" w14:paraId="50F82A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210C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Archivo</w:t>
            </w:r>
          </w:p>
        </w:tc>
        <w:tc>
          <w:tcPr>
            <w:tcW w:w="5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A388B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353D93" w:rsidRPr="002F33E5" w14:paraId="33BACDD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CE40F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views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TramitesView.vue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60B42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Listado, alta, expediente por pestañas, derivación y validación de requisitos</w:t>
            </w:r>
          </w:p>
        </w:tc>
      </w:tr>
      <w:tr w:rsidR="00353D93" w:rsidRPr="002F33E5" w14:paraId="154451B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6F23E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services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/tramiteService.js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7FF28" w14:textId="77777777" w:rsidR="00353D93" w:rsidRPr="002F33E5" w:rsidRDefault="002F33E5">
            <w:pPr>
              <w:rPr>
                <w:rFonts w:ascii="Arial" w:hAnsi="Arial" w:cs="Arial"/>
              </w:rPr>
            </w:pPr>
            <w:proofErr w:type="gramStart"/>
            <w:r w:rsidRPr="002F33E5">
              <w:rPr>
                <w:rFonts w:ascii="Arial" w:hAnsi="Arial" w:cs="Arial"/>
                <w:sz w:val="20"/>
                <w:szCs w:val="20"/>
              </w:rPr>
              <w:t>expediente(</w:t>
            </w:r>
            <w:proofErr w:type="gramEnd"/>
            <w:r w:rsidRPr="002F33E5">
              <w:rPr>
                <w:rFonts w:ascii="Arial" w:hAnsi="Arial" w:cs="Arial"/>
                <w:sz w:val="20"/>
                <w:szCs w:val="20"/>
              </w:rPr>
              <w:t xml:space="preserve">), derivar(), 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validarRequisito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 xml:space="preserve">(), 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subirDocumento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(), subsanar() — reemplazan al antiguo evaluar()/reactivar()</w:t>
            </w:r>
          </w:p>
        </w:tc>
      </w:tr>
    </w:tbl>
    <w:p w14:paraId="78FF8516" w14:textId="77777777" w:rsidR="00353D93" w:rsidRPr="002F33E5" w:rsidRDefault="002F33E5">
      <w:pPr>
        <w:pStyle w:val="Ttulo1"/>
        <w:spacing w:before="240" w:after="120"/>
        <w:rPr>
          <w:rFonts w:ascii="Arial" w:hAnsi="Arial" w:cs="Arial"/>
          <w:color w:val="auto"/>
        </w:rPr>
      </w:pPr>
      <w:bookmarkStart w:id="15" w:name="_Toc241353180"/>
      <w:r w:rsidRPr="002F33E5">
        <w:rPr>
          <w:rFonts w:ascii="Arial" w:hAnsi="Arial" w:cs="Arial"/>
          <w:color w:val="auto"/>
        </w:rPr>
        <w:t>5. Ampliación Mayor: Escenarios Deportivos</w:t>
      </w:r>
      <w:bookmarkEnd w:id="15"/>
    </w:p>
    <w:p w14:paraId="7DA19240" w14:textId="77777777" w:rsidR="00353D93" w:rsidRPr="002F33E5" w:rsidRDefault="002F33E5">
      <w:pPr>
        <w:spacing w:after="1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En la v1, un escenario solo tenía datos físicos básicos (espacio, ubicación, capacidad, iluminación) y una programación de uso simple. Ahora cada escenario incorpora su propia configuración de disciplinas, horarios y tarifas, y el módulo se integra con Tar</w:t>
      </w:r>
      <w:r w:rsidRPr="002F33E5">
        <w:rPr>
          <w:rFonts w:ascii="Arial" w:hAnsi="Arial" w:cs="Arial"/>
          <w:color w:val="auto"/>
        </w:rPr>
        <w:t>ifario para exponer su ocupación y reservas.</w:t>
      </w:r>
    </w:p>
    <w:p w14:paraId="3A74ABCB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16" w:name="_Toc241353181"/>
      <w:r w:rsidRPr="002F33E5">
        <w:rPr>
          <w:rFonts w:ascii="Arial" w:hAnsi="Arial" w:cs="Arial"/>
          <w:color w:val="auto"/>
        </w:rPr>
        <w:t>5.1 Qué cambia respecto a la v1</w:t>
      </w:r>
      <w:bookmarkEnd w:id="16"/>
    </w:p>
    <w:p w14:paraId="28EF5F0B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2F33E5">
        <w:rPr>
          <w:rFonts w:ascii="Arial" w:hAnsi="Arial" w:cs="Arial"/>
          <w:color w:val="auto"/>
        </w:rPr>
        <w:t xml:space="preserve">El formulario de alta/edición de escenario ahora tiene 4 pestañas: General, Disciplinas, Horarios y </w:t>
      </w:r>
      <w:r w:rsidRPr="002F33E5">
        <w:rPr>
          <w:rFonts w:ascii="Arial" w:hAnsi="Arial" w:cs="Arial"/>
        </w:rPr>
        <w:t>Tarifas</w:t>
      </w:r>
    </w:p>
    <w:p w14:paraId="021DE9BD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Selección múltiple de disciplinas deportivas que se practican en el esc</w:t>
      </w:r>
      <w:r w:rsidRPr="002F33E5">
        <w:rPr>
          <w:rFonts w:ascii="Arial" w:hAnsi="Arial" w:cs="Arial"/>
          <w:color w:val="auto"/>
        </w:rPr>
        <w:t>enario (de un catálogo de 15 disciplinas)</w:t>
      </w:r>
    </w:p>
    <w:p w14:paraId="509CA8BD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Horario de apertura y cierre, y turnos habilitados (Día/Noche)</w:t>
      </w:r>
    </w:p>
    <w:p w14:paraId="25023388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Tarifas embebidas por escenario: tarifa base día, tarifa base noche, recargo por iluminación (CESSA), tarifa de entrenamiento y tarifa de partido ofici</w:t>
      </w:r>
      <w:r w:rsidRPr="002F33E5">
        <w:rPr>
          <w:rFonts w:ascii="Arial" w:hAnsi="Arial" w:cs="Arial"/>
          <w:color w:val="auto"/>
        </w:rPr>
        <w:t>al</w:t>
      </w:r>
    </w:p>
    <w:p w14:paraId="607F9CDB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Nuevo campo de estado operativo (ej. Habilitado) y observaciones técnicas</w:t>
      </w:r>
    </w:p>
    <w:p w14:paraId="1AB15D18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 xml:space="preserve">Nuevos </w:t>
      </w:r>
      <w:proofErr w:type="spellStart"/>
      <w:r w:rsidRPr="002F33E5">
        <w:rPr>
          <w:rFonts w:ascii="Arial" w:hAnsi="Arial" w:cs="Arial"/>
          <w:color w:val="auto"/>
        </w:rPr>
        <w:t>endpoints</w:t>
      </w:r>
      <w:proofErr w:type="spellEnd"/>
      <w:r w:rsidRPr="002F33E5">
        <w:rPr>
          <w:rFonts w:ascii="Arial" w:hAnsi="Arial" w:cs="Arial"/>
          <w:color w:val="auto"/>
        </w:rPr>
        <w:t xml:space="preserve"> de ocupación (</w:t>
      </w:r>
      <w:proofErr w:type="spellStart"/>
      <w:r w:rsidRPr="002F33E5">
        <w:rPr>
          <w:rFonts w:ascii="Arial" w:hAnsi="Arial" w:cs="Arial"/>
          <w:color w:val="auto"/>
        </w:rPr>
        <w:t>getOcupacion</w:t>
      </w:r>
      <w:proofErr w:type="spellEnd"/>
      <w:r w:rsidRPr="002F33E5">
        <w:rPr>
          <w:rFonts w:ascii="Arial" w:hAnsi="Arial" w:cs="Arial"/>
          <w:color w:val="auto"/>
        </w:rPr>
        <w:t>) y reservas (</w:t>
      </w:r>
      <w:proofErr w:type="spellStart"/>
      <w:r w:rsidRPr="002F33E5">
        <w:rPr>
          <w:rFonts w:ascii="Arial" w:hAnsi="Arial" w:cs="Arial"/>
          <w:color w:val="auto"/>
        </w:rPr>
        <w:t>getReservas</w:t>
      </w:r>
      <w:proofErr w:type="spellEnd"/>
      <w:r w:rsidRPr="002F33E5">
        <w:rPr>
          <w:rFonts w:ascii="Arial" w:hAnsi="Arial" w:cs="Arial"/>
          <w:color w:val="auto"/>
        </w:rPr>
        <w:t xml:space="preserve">, </w:t>
      </w:r>
      <w:proofErr w:type="spellStart"/>
      <w:r w:rsidRPr="002F33E5">
        <w:rPr>
          <w:rFonts w:ascii="Arial" w:hAnsi="Arial" w:cs="Arial"/>
          <w:color w:val="auto"/>
        </w:rPr>
        <w:t>crearReserva</w:t>
      </w:r>
      <w:proofErr w:type="spellEnd"/>
      <w:r w:rsidRPr="002F33E5">
        <w:rPr>
          <w:rFonts w:ascii="Arial" w:hAnsi="Arial" w:cs="Arial"/>
          <w:color w:val="auto"/>
        </w:rPr>
        <w:t xml:space="preserve">, </w:t>
      </w:r>
      <w:proofErr w:type="spellStart"/>
      <w:r w:rsidRPr="002F33E5">
        <w:rPr>
          <w:rFonts w:ascii="Arial" w:hAnsi="Arial" w:cs="Arial"/>
          <w:color w:val="auto"/>
        </w:rPr>
        <w:t>actualizarEstadoReserva</w:t>
      </w:r>
      <w:proofErr w:type="spellEnd"/>
      <w:r w:rsidRPr="002F33E5">
        <w:rPr>
          <w:rFonts w:ascii="Arial" w:hAnsi="Arial" w:cs="Arial"/>
          <w:color w:val="auto"/>
        </w:rPr>
        <w:t>) — consumidos desde el módulo Tarifario, no desde la propia vista de Es</w:t>
      </w:r>
      <w:r w:rsidRPr="002F33E5">
        <w:rPr>
          <w:rFonts w:ascii="Arial" w:hAnsi="Arial" w:cs="Arial"/>
          <w:color w:val="auto"/>
        </w:rPr>
        <w:t>cenarios (ver sección 6)</w:t>
      </w:r>
    </w:p>
    <w:p w14:paraId="214D2BE6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17" w:name="_Toc241353182"/>
      <w:r w:rsidRPr="002F33E5">
        <w:rPr>
          <w:rFonts w:ascii="Arial" w:hAnsi="Arial" w:cs="Arial"/>
          <w:color w:val="auto"/>
        </w:rPr>
        <w:t>5.2 Requerimientos funcionales nuevos</w:t>
      </w:r>
      <w:bookmarkEnd w:id="1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  <w:gridCol w:w="1200"/>
      </w:tblGrid>
      <w:tr w:rsidR="00353D93" w:rsidRPr="002F33E5" w14:paraId="1B68A3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9E9A7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5700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6A303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353D93" w:rsidRPr="002F33E5" w14:paraId="3255E6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E7D19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RF-FRONT-ESC-005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1E8AC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Selección múltiple de disciplinas deportivas por escenario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7D7FE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353D93" w:rsidRPr="002F33E5" w14:paraId="000004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610E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RF-FRONT-ESC-006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2510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Configuración de horario de apertura/cierre y turnos habilitados por escenario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AF905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353D93" w:rsidRPr="002F33E5" w14:paraId="7EA2AD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2668D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RF-FRONT-ESC-007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501DF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Configuración de tarifas propias del escenario (día, noche, CESSA, entrenamiento, partido oficial)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596B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353D93" w:rsidRPr="002F33E5" w14:paraId="5245F2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8F15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RF-FRONT-ESC-008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F06A5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Estado operativo y observacione</w:t>
            </w:r>
            <w:r w:rsidRPr="002F33E5">
              <w:rPr>
                <w:rFonts w:ascii="Arial" w:hAnsi="Arial" w:cs="Arial"/>
                <w:sz w:val="20"/>
                <w:szCs w:val="20"/>
              </w:rPr>
              <w:t>s técnicas del escenario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ECDB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</w:tbl>
    <w:p w14:paraId="607F1F85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18" w:name="_Toc241353183"/>
      <w:r w:rsidRPr="002F33E5">
        <w:rPr>
          <w:rFonts w:ascii="Arial" w:hAnsi="Arial" w:cs="Arial"/>
          <w:color w:val="auto"/>
        </w:rPr>
        <w:t>5.3 Componentes y servicios actualizados</w:t>
      </w:r>
      <w:bookmarkEnd w:id="1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00"/>
      </w:tblGrid>
      <w:tr w:rsidR="00353D93" w:rsidRPr="002F33E5" w14:paraId="5717C9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914C0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5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DBEA7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353D93" w:rsidRPr="002F33E5" w14:paraId="449E1D0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1CD56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views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EscenariosView.vue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F3195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Formulario de escenario con pestañas (general/disciplinas/horarios/tarifas)</w:t>
            </w:r>
          </w:p>
        </w:tc>
      </w:tr>
      <w:tr w:rsidR="00353D93" w:rsidRPr="002F33E5" w14:paraId="705F6EB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DB2ED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lastRenderedPageBreak/>
              <w:t>src/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services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/escenarioService.js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5E5D8" w14:textId="77777777" w:rsidR="00353D93" w:rsidRPr="002F33E5" w:rsidRDefault="002F33E5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2F33E5">
              <w:rPr>
                <w:rFonts w:ascii="Arial" w:hAnsi="Arial" w:cs="Arial"/>
                <w:sz w:val="20"/>
                <w:szCs w:val="20"/>
              </w:rPr>
              <w:t>getOcupacion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2F33E5">
              <w:rPr>
                <w:rFonts w:ascii="Arial" w:hAnsi="Arial" w:cs="Arial"/>
                <w:sz w:val="20"/>
                <w:szCs w:val="20"/>
              </w:rPr>
              <w:t xml:space="preserve">), 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getReservas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 xml:space="preserve">(), 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crearReserva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 xml:space="preserve">(), 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actualizarEstadoReserva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() — nuevos</w:t>
            </w:r>
          </w:p>
        </w:tc>
      </w:tr>
    </w:tbl>
    <w:p w14:paraId="1826CFAD" w14:textId="77777777" w:rsidR="00353D93" w:rsidRPr="002F33E5" w:rsidRDefault="002F33E5">
      <w:pPr>
        <w:pStyle w:val="Ttulo1"/>
        <w:spacing w:before="240" w:after="120"/>
        <w:rPr>
          <w:rFonts w:ascii="Arial" w:hAnsi="Arial" w:cs="Arial"/>
          <w:color w:val="auto"/>
        </w:rPr>
      </w:pPr>
      <w:bookmarkStart w:id="19" w:name="_Toc241353184"/>
      <w:r w:rsidRPr="002F33E5">
        <w:rPr>
          <w:rFonts w:ascii="Arial" w:hAnsi="Arial" w:cs="Arial"/>
          <w:color w:val="auto"/>
        </w:rPr>
        <w:t>6. Ampliación: Tarifario e Ingresos Propios</w:t>
      </w:r>
      <w:bookmarkEnd w:id="19"/>
    </w:p>
    <w:p w14:paraId="23F9E30F" w14:textId="77777777" w:rsidR="00353D93" w:rsidRPr="002F33E5" w:rsidRDefault="002F33E5">
      <w:pPr>
        <w:spacing w:after="1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El módulo pasa de 3 a 4 pestañas, incorporando un calendario de ocupación de escenarios que permite crear reservas directamente desde Tarifario, y el resumen de recaudación (antes fijo) ahora admite filtro de ran</w:t>
      </w:r>
      <w:r w:rsidRPr="002F33E5">
        <w:rPr>
          <w:rFonts w:ascii="Arial" w:hAnsi="Arial" w:cs="Arial"/>
          <w:color w:val="auto"/>
        </w:rPr>
        <w:t xml:space="preserve">go de fechas con los mismos atajos que el </w:t>
      </w:r>
      <w:proofErr w:type="spellStart"/>
      <w:r w:rsidRPr="002F33E5">
        <w:rPr>
          <w:rFonts w:ascii="Arial" w:hAnsi="Arial" w:cs="Arial"/>
          <w:color w:val="auto"/>
        </w:rPr>
        <w:t>Dashboard</w:t>
      </w:r>
      <w:proofErr w:type="spellEnd"/>
      <w:r w:rsidRPr="002F33E5">
        <w:rPr>
          <w:rFonts w:ascii="Arial" w:hAnsi="Arial" w:cs="Arial"/>
          <w:color w:val="auto"/>
        </w:rPr>
        <w:t xml:space="preserve"> Ejecutivo.</w:t>
      </w:r>
    </w:p>
    <w:p w14:paraId="44888DAA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20" w:name="_Toc241353185"/>
      <w:r w:rsidRPr="002F33E5">
        <w:rPr>
          <w:rFonts w:ascii="Arial" w:hAnsi="Arial" w:cs="Arial"/>
          <w:color w:val="auto"/>
        </w:rPr>
        <w:t>6.1 Qué cambia respecto a la v1</w:t>
      </w:r>
      <w:bookmarkEnd w:id="20"/>
    </w:p>
    <w:p w14:paraId="45AF9D15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Nueva pestaña "Calendario": muestra la ocupación de los escenarios (filtrable por disciplina y por escenario) y sus reservas registradas</w:t>
      </w:r>
    </w:p>
    <w:p w14:paraId="7D29FECC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Nueva reserva desde Tari</w:t>
      </w:r>
      <w:r w:rsidRPr="002F33E5">
        <w:rPr>
          <w:rFonts w:ascii="Arial" w:hAnsi="Arial" w:cs="Arial"/>
          <w:color w:val="auto"/>
        </w:rPr>
        <w:t>fario: al confirmar una reserva se emite automáticamente una liquidación en estado PENDIENTE, integrando la disponibilidad del escenario con el cobro</w:t>
      </w:r>
    </w:p>
    <w:p w14:paraId="4F20E5F3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El resumen de recaudación (</w:t>
      </w:r>
      <w:proofErr w:type="spellStart"/>
      <w:r w:rsidRPr="002F33E5">
        <w:rPr>
          <w:rFonts w:ascii="Arial" w:hAnsi="Arial" w:cs="Arial"/>
          <w:color w:val="auto"/>
        </w:rPr>
        <w:t>KPIs</w:t>
      </w:r>
      <w:proofErr w:type="spellEnd"/>
      <w:r w:rsidRPr="002F33E5">
        <w:rPr>
          <w:rFonts w:ascii="Arial" w:hAnsi="Arial" w:cs="Arial"/>
          <w:color w:val="auto"/>
        </w:rPr>
        <w:t xml:space="preserve"> de la pestaña de inicio) ahora admite filtro de fecha desde/hasta con ataj</w:t>
      </w:r>
      <w:r w:rsidRPr="002F33E5">
        <w:rPr>
          <w:rFonts w:ascii="Arial" w:hAnsi="Arial" w:cs="Arial"/>
          <w:color w:val="auto"/>
        </w:rPr>
        <w:t xml:space="preserve">os Hoy/Mes/Año/Todo, igual que en el </w:t>
      </w:r>
      <w:proofErr w:type="spellStart"/>
      <w:r w:rsidRPr="002F33E5">
        <w:rPr>
          <w:rFonts w:ascii="Arial" w:hAnsi="Arial" w:cs="Arial"/>
          <w:color w:val="auto"/>
        </w:rPr>
        <w:t>Dashboard</w:t>
      </w:r>
      <w:proofErr w:type="spellEnd"/>
      <w:r w:rsidRPr="002F33E5">
        <w:rPr>
          <w:rFonts w:ascii="Arial" w:hAnsi="Arial" w:cs="Arial"/>
          <w:color w:val="auto"/>
        </w:rPr>
        <w:t xml:space="preserve"> Ejecutivo</w:t>
      </w:r>
    </w:p>
    <w:p w14:paraId="3C226F46" w14:textId="77777777" w:rsidR="00353D93" w:rsidRPr="002F33E5" w:rsidRDefault="002F33E5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</w:rPr>
        <w:t>Corrección técnica: las rutas del servicio ya no llevan el prefijo /v1 duplicado (ver nota de configuración en la sección 7)</w:t>
      </w:r>
    </w:p>
    <w:p w14:paraId="10139BA9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21" w:name="_Toc241353186"/>
      <w:r w:rsidRPr="002F33E5">
        <w:rPr>
          <w:rFonts w:ascii="Arial" w:hAnsi="Arial" w:cs="Arial"/>
          <w:color w:val="auto"/>
        </w:rPr>
        <w:t>6.2 Requerimientos funcionales nuevos</w:t>
      </w:r>
      <w:bookmarkEnd w:id="2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  <w:gridCol w:w="1200"/>
      </w:tblGrid>
      <w:tr w:rsidR="00353D93" w:rsidRPr="002F33E5" w14:paraId="008007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763F5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2855E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35F69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353D93" w:rsidRPr="002F33E5" w14:paraId="2204D3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C4C21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RF-FRONT-TAR-008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15ADD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Pestaña de calendario/ocupación de escenarios, filtrable por disciplina y escenario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7C386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353D93" w:rsidRPr="002F33E5" w14:paraId="0DAE8D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0F8EF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RF-FRONT-TAR-009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AC2F7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Creación de reserva desde Tarifario con emisión automática de liquidación PENDIENTE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644EA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353D93" w:rsidRPr="002F33E5" w14:paraId="53720B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719BA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RF-FRONT-TAR-010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2FEF6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Filtro de rango de fechas (con atajos Hoy/Mes/Año/Todo) sobre el resumen de recaudación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C1017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</w:tbl>
    <w:p w14:paraId="5929B8EF" w14:textId="77777777" w:rsidR="00353D93" w:rsidRPr="002F33E5" w:rsidRDefault="002F33E5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22" w:name="_Toc241353187"/>
      <w:r w:rsidRPr="002F33E5">
        <w:rPr>
          <w:rFonts w:ascii="Arial" w:hAnsi="Arial" w:cs="Arial"/>
          <w:color w:val="auto"/>
        </w:rPr>
        <w:t>6.3 Componentes y servicios actualizados</w:t>
      </w:r>
      <w:bookmarkEnd w:id="2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00"/>
      </w:tblGrid>
      <w:tr w:rsidR="00353D93" w:rsidRPr="002F33E5" w14:paraId="25B827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888BC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5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25AF4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Funci</w:t>
            </w:r>
            <w:r w:rsidRPr="002F33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ón</w:t>
            </w:r>
          </w:p>
        </w:tc>
      </w:tr>
      <w:tr w:rsidR="00353D93" w:rsidRPr="002F33E5" w14:paraId="0B38EFD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FF959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views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TarifarioView.vue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D8660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Pestaña de calendario/ocupación, modal de nueva reserva, resumen filtrable por fecha</w:t>
            </w:r>
          </w:p>
        </w:tc>
      </w:tr>
      <w:tr w:rsidR="00353D93" w:rsidRPr="002F33E5" w14:paraId="6EC316F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4B75C" w14:textId="77777777" w:rsidR="00353D93" w:rsidRPr="002F33E5" w:rsidRDefault="002F33E5">
            <w:pPr>
              <w:rPr>
                <w:rFonts w:ascii="Arial" w:hAnsi="Arial" w:cs="Arial"/>
              </w:rPr>
            </w:pPr>
            <w:r w:rsidRPr="002F33E5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2F33E5">
              <w:rPr>
                <w:rFonts w:ascii="Arial" w:hAnsi="Arial" w:cs="Arial"/>
                <w:sz w:val="20"/>
                <w:szCs w:val="20"/>
              </w:rPr>
              <w:t>services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/tarifarioService.js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B1220" w14:textId="77777777" w:rsidR="00353D93" w:rsidRPr="002F33E5" w:rsidRDefault="002F33E5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2F33E5">
              <w:rPr>
                <w:rFonts w:ascii="Arial" w:hAnsi="Arial" w:cs="Arial"/>
                <w:sz w:val="20"/>
                <w:szCs w:val="20"/>
              </w:rPr>
              <w:t>getResumen</w:t>
            </w:r>
            <w:proofErr w:type="spellEnd"/>
            <w:r w:rsidRPr="002F33E5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2F33E5">
              <w:rPr>
                <w:rFonts w:ascii="Arial" w:hAnsi="Arial" w:cs="Arial"/>
                <w:sz w:val="20"/>
                <w:szCs w:val="20"/>
              </w:rPr>
              <w:t>) ahora acepta parámetros de fecha; rutas sin el prefijo /v1 duplicado</w:t>
            </w:r>
          </w:p>
        </w:tc>
      </w:tr>
    </w:tbl>
    <w:p w14:paraId="0604B1F7" w14:textId="5AB78E44" w:rsidR="00353D93" w:rsidRPr="002F33E5" w:rsidRDefault="00353D93" w:rsidP="002F33E5">
      <w:pPr>
        <w:pStyle w:val="Ttulo1"/>
        <w:spacing w:before="240" w:after="120"/>
        <w:rPr>
          <w:rFonts w:ascii="Arial" w:hAnsi="Arial" w:cs="Arial"/>
        </w:rPr>
      </w:pPr>
    </w:p>
    <w:sectPr w:rsidR="00353D93" w:rsidRPr="002F33E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20483"/>
    <w:multiLevelType w:val="hybridMultilevel"/>
    <w:tmpl w:val="AD1EE116"/>
    <w:lvl w:ilvl="0" w:tplc="82C64C60">
      <w:start w:val="1"/>
      <w:numFmt w:val="bullet"/>
      <w:lvlText w:val="●"/>
      <w:lvlJc w:val="left"/>
      <w:pPr>
        <w:ind w:left="720" w:hanging="360"/>
      </w:pPr>
    </w:lvl>
    <w:lvl w:ilvl="1" w:tplc="5018088A">
      <w:start w:val="1"/>
      <w:numFmt w:val="bullet"/>
      <w:lvlText w:val="○"/>
      <w:lvlJc w:val="left"/>
      <w:pPr>
        <w:ind w:left="1440" w:hanging="360"/>
      </w:pPr>
    </w:lvl>
    <w:lvl w:ilvl="2" w:tplc="E8963E68">
      <w:start w:val="1"/>
      <w:numFmt w:val="bullet"/>
      <w:lvlText w:val="■"/>
      <w:lvlJc w:val="left"/>
      <w:pPr>
        <w:ind w:left="2160" w:hanging="360"/>
      </w:pPr>
    </w:lvl>
    <w:lvl w:ilvl="3" w:tplc="8DBE49BC">
      <w:start w:val="1"/>
      <w:numFmt w:val="bullet"/>
      <w:lvlText w:val="●"/>
      <w:lvlJc w:val="left"/>
      <w:pPr>
        <w:ind w:left="2880" w:hanging="360"/>
      </w:pPr>
    </w:lvl>
    <w:lvl w:ilvl="4" w:tplc="27EA8188">
      <w:start w:val="1"/>
      <w:numFmt w:val="bullet"/>
      <w:lvlText w:val="○"/>
      <w:lvlJc w:val="left"/>
      <w:pPr>
        <w:ind w:left="3600" w:hanging="360"/>
      </w:pPr>
    </w:lvl>
    <w:lvl w:ilvl="5" w:tplc="ADC6349C">
      <w:start w:val="1"/>
      <w:numFmt w:val="bullet"/>
      <w:lvlText w:val="■"/>
      <w:lvlJc w:val="left"/>
      <w:pPr>
        <w:ind w:left="4320" w:hanging="360"/>
      </w:pPr>
    </w:lvl>
    <w:lvl w:ilvl="6" w:tplc="BA9C914E">
      <w:start w:val="1"/>
      <w:numFmt w:val="bullet"/>
      <w:lvlText w:val="●"/>
      <w:lvlJc w:val="left"/>
      <w:pPr>
        <w:ind w:left="5040" w:hanging="360"/>
      </w:pPr>
    </w:lvl>
    <w:lvl w:ilvl="7" w:tplc="FF1C6B0A">
      <w:start w:val="1"/>
      <w:numFmt w:val="bullet"/>
      <w:lvlText w:val="●"/>
      <w:lvlJc w:val="left"/>
      <w:pPr>
        <w:ind w:left="5760" w:hanging="360"/>
      </w:pPr>
    </w:lvl>
    <w:lvl w:ilvl="8" w:tplc="D16A82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D93"/>
    <w:rsid w:val="002F33E5"/>
    <w:rsid w:val="0035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BE1FA"/>
  <w15:docId w15:val="{3F4C36E2-D3B7-44E0-81B2-9BBABB9D2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444444"/>
        <w:sz w:val="21"/>
        <w:szCs w:val="21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F33E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33E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1807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sergio vargas sandoval</cp:lastModifiedBy>
  <cp:revision>2</cp:revision>
  <dcterms:created xsi:type="dcterms:W3CDTF">2026-09-27T02:00:00Z</dcterms:created>
  <dcterms:modified xsi:type="dcterms:W3CDTF">2026-09-27T02:18:00Z</dcterms:modified>
</cp:coreProperties>
</file>