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EF6A" w14:textId="0ABE389B" w:rsidR="00AC4644" w:rsidRDefault="00AC4644" w:rsidP="00AC4644">
      <w:pPr>
        <w:jc w:val="both"/>
        <w:rPr>
          <w:rFonts w:ascii="Calibri" w:hAnsi="Calibri" w:cs="Calibri"/>
          <w:b/>
          <w:bCs/>
          <w:i/>
          <w:iCs/>
          <w:color w:val="000000"/>
          <w:shd w:val="clear" w:color="auto" w:fill="FFFFFF"/>
        </w:rPr>
      </w:pPr>
      <w:r w:rsidRPr="00AC4644">
        <w:rPr>
          <w:rFonts w:ascii="Calibri" w:hAnsi="Calibri" w:cs="Calibri"/>
          <w:b/>
          <w:bCs/>
          <w:i/>
          <w:iCs/>
          <w:color w:val="000000"/>
          <w:shd w:val="clear" w:color="auto" w:fill="FFFFFF"/>
        </w:rPr>
        <w:t>Develop a Java application utilizing Spring Boot and a streaming tool, incorporating both SQL and NoSQL databases. Ensure all functionalities are covered with JUnit tests, adopting a Test-Driven Development (TDD) approach. Set up a deployment pipeline, preferably through GitHub Actions, or alternatively, Jenkins. This pipeline should include automated regression testing and an Open Source Software vulnerability scan, with the build failing upon detection of critical or blocker vulnerabilities. If feasible, please use PlantUML to create necessary sequence, class, or design diagrams.</w:t>
      </w:r>
    </w:p>
    <w:p w14:paraId="6CA6275C" w14:textId="77777777" w:rsidR="00AC4644" w:rsidRDefault="00AC4644">
      <w:pPr>
        <w:rPr>
          <w:rFonts w:ascii="Calibri" w:hAnsi="Calibri" w:cs="Calibri"/>
          <w:b/>
          <w:bCs/>
          <w:i/>
          <w:iCs/>
          <w:color w:val="000000"/>
          <w:shd w:val="clear" w:color="auto" w:fill="FFFFFF"/>
        </w:rPr>
      </w:pPr>
    </w:p>
    <w:p w14:paraId="352020AE" w14:textId="77777777" w:rsidR="000E27FB" w:rsidRPr="00365014" w:rsidRDefault="000E27FB">
      <w:pPr>
        <w:rPr>
          <w:b/>
          <w:u w:val="single"/>
        </w:rPr>
      </w:pPr>
      <w:r w:rsidRPr="00365014">
        <w:rPr>
          <w:b/>
          <w:u w:val="single"/>
        </w:rPr>
        <w:t>Problem Statement</w:t>
      </w:r>
    </w:p>
    <w:p w14:paraId="0A62BE1E" w14:textId="5E725707" w:rsidR="000E27FB" w:rsidRDefault="00C14E82">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Imagine a situation where </w:t>
      </w:r>
      <w:r>
        <w:rPr>
          <w:rStyle w:val="Strong"/>
          <w:rFonts w:ascii="Segoe UI" w:hAnsi="Segoe UI" w:cs="Segoe UI"/>
          <w:color w:val="242424"/>
          <w:sz w:val="21"/>
          <w:szCs w:val="21"/>
          <w:shd w:val="clear" w:color="auto" w:fill="FFFFFF"/>
        </w:rPr>
        <w:t>thousands</w:t>
      </w:r>
      <w:r>
        <w:rPr>
          <w:rFonts w:ascii="Segoe UI" w:hAnsi="Segoe UI" w:cs="Segoe UI"/>
          <w:color w:val="242424"/>
          <w:sz w:val="21"/>
          <w:szCs w:val="21"/>
          <w:shd w:val="clear" w:color="auto" w:fill="FFFFFF"/>
        </w:rPr>
        <w:t> of trades are being sent to a single store, through any method of </w:t>
      </w:r>
      <w:r>
        <w:rPr>
          <w:rStyle w:val="Strong"/>
          <w:rFonts w:ascii="Segoe UI" w:hAnsi="Segoe UI" w:cs="Segoe UI"/>
          <w:color w:val="242424"/>
          <w:sz w:val="21"/>
          <w:szCs w:val="21"/>
          <w:shd w:val="clear" w:color="auto" w:fill="FFFFFF"/>
        </w:rPr>
        <w:t>transmission</w:t>
      </w:r>
      <w:r>
        <w:rPr>
          <w:rFonts w:ascii="Segoe UI" w:hAnsi="Segoe UI" w:cs="Segoe UI"/>
          <w:color w:val="242424"/>
          <w:sz w:val="21"/>
          <w:szCs w:val="21"/>
          <w:shd w:val="clear" w:color="auto" w:fill="FFFFFF"/>
        </w:rPr>
        <w:t>. Our objective is to develop a trade store that organizes and stores each trade in a specific sequence.</w:t>
      </w:r>
    </w:p>
    <w:p w14:paraId="1309D9A8" w14:textId="77777777" w:rsidR="00C14E82" w:rsidRDefault="00C14E82"/>
    <w:tbl>
      <w:tblPr>
        <w:tblStyle w:val="LightShading-Accent4"/>
        <w:tblW w:w="0" w:type="auto"/>
        <w:tblLook w:val="04A0" w:firstRow="1" w:lastRow="0" w:firstColumn="1" w:lastColumn="0" w:noHBand="0" w:noVBand="1"/>
      </w:tblPr>
      <w:tblGrid>
        <w:gridCol w:w="1341"/>
        <w:gridCol w:w="1204"/>
        <w:gridCol w:w="1761"/>
        <w:gridCol w:w="1344"/>
        <w:gridCol w:w="1364"/>
        <w:gridCol w:w="1278"/>
        <w:gridCol w:w="1068"/>
      </w:tblGrid>
      <w:tr w:rsidR="00A32FE3" w14:paraId="4382D7BF" w14:textId="77777777"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9243EBF" w14:textId="77777777" w:rsidR="00A32FE3" w:rsidRDefault="00A32FE3">
            <w:r>
              <w:t>Trade Id</w:t>
            </w:r>
          </w:p>
        </w:tc>
        <w:tc>
          <w:tcPr>
            <w:tcW w:w="1229" w:type="dxa"/>
          </w:tcPr>
          <w:p w14:paraId="4E87E18E" w14:textId="77777777"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14:paraId="4DE4D8F4" w14:textId="77777777"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14:paraId="5F63F6B5" w14:textId="77777777"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14:paraId="18FC7771" w14:textId="77777777"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14:paraId="287EDCEE" w14:textId="77777777"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14:paraId="25EE56C0" w14:textId="77777777"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14:paraId="34808429"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0D9B859E" w14:textId="77777777" w:rsidR="00A32FE3" w:rsidRDefault="00A32FE3">
            <w:r>
              <w:t>T1</w:t>
            </w:r>
          </w:p>
        </w:tc>
        <w:tc>
          <w:tcPr>
            <w:tcW w:w="1229" w:type="dxa"/>
          </w:tcPr>
          <w:p w14:paraId="2261BFF6"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1B0E17BC"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06B15933"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5CB79B18" w14:textId="77777777"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14:paraId="0AC5CFF3" w14:textId="77777777"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14:paraId="61C743CA"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0AE52CD2"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415AE253" w14:textId="77777777" w:rsidR="00A32FE3" w:rsidRDefault="00A32FE3">
            <w:r>
              <w:t>T2</w:t>
            </w:r>
          </w:p>
        </w:tc>
        <w:tc>
          <w:tcPr>
            <w:tcW w:w="1229" w:type="dxa"/>
          </w:tcPr>
          <w:p w14:paraId="56A9644A" w14:textId="77777777"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14:paraId="3B79586E" w14:textId="77777777"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14:paraId="39423CDE" w14:textId="77777777"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14:paraId="3D25E05F" w14:textId="77777777"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14:paraId="711D808A"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13D91AC8" w14:textId="77777777"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14:paraId="4096A174" w14:textId="77777777"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14:paraId="14F536AE" w14:textId="77777777" w:rsidR="00A32FE3" w:rsidRDefault="00A32FE3">
            <w:r>
              <w:t>T2</w:t>
            </w:r>
          </w:p>
        </w:tc>
        <w:tc>
          <w:tcPr>
            <w:tcW w:w="1229" w:type="dxa"/>
          </w:tcPr>
          <w:p w14:paraId="1E3F6224" w14:textId="77777777"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14:paraId="00A4CA03" w14:textId="77777777"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14:paraId="4CE67AC7" w14:textId="77777777"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14:paraId="41010C25" w14:textId="77777777"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14:paraId="603BC34D" w14:textId="77777777"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14:paraId="6FC05555" w14:textId="77777777"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14:paraId="0234A9B8" w14:textId="77777777" w:rsidTr="00A32FE3">
        <w:tc>
          <w:tcPr>
            <w:cnfStyle w:val="001000000000" w:firstRow="0" w:lastRow="0" w:firstColumn="1" w:lastColumn="0" w:oddVBand="0" w:evenVBand="0" w:oddHBand="0" w:evenHBand="0" w:firstRowFirstColumn="0" w:firstRowLastColumn="0" w:lastRowFirstColumn="0" w:lastRowLastColumn="0"/>
            <w:tcW w:w="1393" w:type="dxa"/>
          </w:tcPr>
          <w:p w14:paraId="6DBCB77B" w14:textId="77777777" w:rsidR="00A32FE3" w:rsidRDefault="00A32FE3">
            <w:r>
              <w:t>T3</w:t>
            </w:r>
          </w:p>
        </w:tc>
        <w:tc>
          <w:tcPr>
            <w:tcW w:w="1229" w:type="dxa"/>
          </w:tcPr>
          <w:p w14:paraId="7BD7C970" w14:textId="77777777"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14:paraId="2057D349" w14:textId="77777777"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14:paraId="64516C43" w14:textId="77777777"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14:paraId="22B330E4" w14:textId="77777777"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14:paraId="4F67598B" w14:textId="77777777"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14:paraId="4AE3049C" w14:textId="77777777"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14:paraId="395FB18A" w14:textId="77777777" w:rsidR="000E27FB" w:rsidRDefault="000E27FB"/>
    <w:p w14:paraId="2EC251B7" w14:textId="77777777" w:rsidR="0007400C" w:rsidRPr="0007400C" w:rsidRDefault="0007400C" w:rsidP="0007400C">
      <w:pPr>
        <w:shd w:val="clear" w:color="auto" w:fill="FFFFFF"/>
        <w:spacing w:after="120" w:line="240" w:lineRule="auto"/>
        <w:rPr>
          <w:rFonts w:ascii="Segoe UI" w:eastAsia="Times New Roman" w:hAnsi="Segoe UI" w:cs="Segoe UI"/>
          <w:color w:val="242424"/>
          <w:sz w:val="21"/>
          <w:szCs w:val="21"/>
        </w:rPr>
      </w:pPr>
      <w:r w:rsidRPr="0007400C">
        <w:rPr>
          <w:rFonts w:ascii="Segoe UI" w:eastAsia="Times New Roman" w:hAnsi="Segoe UI" w:cs="Segoe UI"/>
          <w:color w:val="242424"/>
          <w:sz w:val="21"/>
          <w:szCs w:val="21"/>
        </w:rPr>
        <w:t>The assignment requires several validations to be implemented:</w:t>
      </w:r>
    </w:p>
    <w:p w14:paraId="6FC5B4D1" w14:textId="77777777" w:rsidR="0007400C" w:rsidRPr="0007400C" w:rsidRDefault="0007400C" w:rsidP="0007400C">
      <w:pPr>
        <w:numPr>
          <w:ilvl w:val="0"/>
          <w:numId w:val="2"/>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07400C">
        <w:rPr>
          <w:rFonts w:ascii="Segoe UI" w:eastAsia="Times New Roman" w:hAnsi="Segoe UI" w:cs="Segoe UI"/>
          <w:color w:val="242424"/>
          <w:sz w:val="21"/>
          <w:szCs w:val="21"/>
        </w:rPr>
        <w:t>If a trade with a lower version is received during transmission, the store will reject it and generate an exception. Trades with the same version will replace the current record.</w:t>
      </w:r>
    </w:p>
    <w:p w14:paraId="0EB69FE1" w14:textId="77777777" w:rsidR="0007400C" w:rsidRPr="0007400C" w:rsidRDefault="0007400C" w:rsidP="0007400C">
      <w:pPr>
        <w:numPr>
          <w:ilvl w:val="0"/>
          <w:numId w:val="2"/>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07400C">
        <w:rPr>
          <w:rFonts w:ascii="Segoe UI" w:eastAsia="Times New Roman" w:hAnsi="Segoe UI" w:cs="Segoe UI"/>
          <w:color w:val="242424"/>
          <w:sz w:val="21"/>
          <w:szCs w:val="21"/>
        </w:rPr>
        <w:t>The store must reject any trade that has a maturity date earlier than today's date.</w:t>
      </w:r>
    </w:p>
    <w:p w14:paraId="6E25A766" w14:textId="37B34E84" w:rsidR="00A32FE3" w:rsidRPr="00C70DD6" w:rsidRDefault="0007400C" w:rsidP="00C70DD6">
      <w:pPr>
        <w:numPr>
          <w:ilvl w:val="0"/>
          <w:numId w:val="2"/>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07400C">
        <w:rPr>
          <w:rFonts w:ascii="Segoe UI" w:eastAsia="Times New Roman" w:hAnsi="Segoe UI" w:cs="Segoe UI"/>
          <w:color w:val="242424"/>
          <w:sz w:val="21"/>
          <w:szCs w:val="21"/>
        </w:rPr>
        <w:t>When a trade's maturity date is surpassed, the store should automatically mark the trade as expired.</w:t>
      </w:r>
    </w:p>
    <w:sectPr w:rsidR="00A32FE3" w:rsidRPr="00C70D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8F9AF" w14:textId="77777777" w:rsidR="00BF5329" w:rsidRDefault="00BF5329" w:rsidP="00B207FB">
      <w:pPr>
        <w:spacing w:after="0" w:line="240" w:lineRule="auto"/>
      </w:pPr>
      <w:r>
        <w:separator/>
      </w:r>
    </w:p>
  </w:endnote>
  <w:endnote w:type="continuationSeparator" w:id="0">
    <w:p w14:paraId="4267F189" w14:textId="77777777" w:rsidR="00BF5329" w:rsidRDefault="00BF5329"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9497"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7FE4"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3CED" w14:textId="77777777"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1E26A" w14:textId="77777777" w:rsidR="00BF5329" w:rsidRDefault="00BF5329" w:rsidP="00B207FB">
      <w:pPr>
        <w:spacing w:after="0" w:line="240" w:lineRule="auto"/>
      </w:pPr>
      <w:r>
        <w:separator/>
      </w:r>
    </w:p>
  </w:footnote>
  <w:footnote w:type="continuationSeparator" w:id="0">
    <w:p w14:paraId="4E8A3399" w14:textId="77777777" w:rsidR="00BF5329" w:rsidRDefault="00BF5329" w:rsidP="00B2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04B16" w14:textId="77777777" w:rsidR="00B207FB" w:rsidRDefault="00B2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7FEC" w14:textId="77777777" w:rsidR="00B207FB" w:rsidRDefault="00B2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B023F" w14:textId="77777777" w:rsidR="00B207FB" w:rsidRDefault="00B2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2232D"/>
    <w:multiLevelType w:val="multilevel"/>
    <w:tmpl w:val="75C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90863">
    <w:abstractNumId w:val="0"/>
  </w:num>
  <w:num w:numId="2" w16cid:durableId="154672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FB"/>
    <w:rsid w:val="00045556"/>
    <w:rsid w:val="0007400C"/>
    <w:rsid w:val="000E27FB"/>
    <w:rsid w:val="00290280"/>
    <w:rsid w:val="002B5FDA"/>
    <w:rsid w:val="00365014"/>
    <w:rsid w:val="00393D32"/>
    <w:rsid w:val="00402A89"/>
    <w:rsid w:val="00695123"/>
    <w:rsid w:val="007A3B9B"/>
    <w:rsid w:val="00815541"/>
    <w:rsid w:val="00835A2E"/>
    <w:rsid w:val="008A1A86"/>
    <w:rsid w:val="00945CAE"/>
    <w:rsid w:val="009470FD"/>
    <w:rsid w:val="009625F8"/>
    <w:rsid w:val="009B54D4"/>
    <w:rsid w:val="00A32FE3"/>
    <w:rsid w:val="00AB3F51"/>
    <w:rsid w:val="00AC4644"/>
    <w:rsid w:val="00B207FB"/>
    <w:rsid w:val="00B22E15"/>
    <w:rsid w:val="00B8335A"/>
    <w:rsid w:val="00BF5329"/>
    <w:rsid w:val="00C003C7"/>
    <w:rsid w:val="00C14E82"/>
    <w:rsid w:val="00C70DD6"/>
    <w:rsid w:val="00C74253"/>
    <w:rsid w:val="00CA5AD9"/>
    <w:rsid w:val="00DA46FA"/>
    <w:rsid w:val="00DB6DAA"/>
    <w:rsid w:val="00E210F2"/>
    <w:rsid w:val="00FE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5E191"/>
  <w15:docId w15:val="{B8DDF0A1-808D-4BDF-86C4-62488975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 w:type="character" w:styleId="Strong">
    <w:name w:val="Strong"/>
    <w:basedOn w:val="DefaultParagraphFont"/>
    <w:uiPriority w:val="22"/>
    <w:qFormat/>
    <w:rsid w:val="00C14E82"/>
    <w:rPr>
      <w:b/>
      <w:bCs/>
    </w:rPr>
  </w:style>
  <w:style w:type="paragraph" w:styleId="NormalWeb">
    <w:name w:val="Normal (Web)"/>
    <w:basedOn w:val="Normal"/>
    <w:uiPriority w:val="99"/>
    <w:semiHidden/>
    <w:unhideWhenUsed/>
    <w:rsid w:val="000740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Upen Bendre</cp:lastModifiedBy>
  <cp:revision>2</cp:revision>
  <dcterms:created xsi:type="dcterms:W3CDTF">2025-09-19T17:26:00Z</dcterms:created>
  <dcterms:modified xsi:type="dcterms:W3CDTF">2025-09-19T17:26:00Z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1b7f8449-e5d3-4eba-8da7-ffd6ca5bf3e9_Enabled">
    <vt:lpwstr>true</vt:lpwstr>
  </property>
  <property fmtid="{D5CDD505-2E9C-101B-9397-08002B2CF9AE}" pid="5" name="MSIP_Label_1b7f8449-e5d3-4eba-8da7-ffd6ca5bf3e9_SetDate">
    <vt:lpwstr>2024-08-20T16:32:33Z</vt:lpwstr>
  </property>
  <property fmtid="{D5CDD505-2E9C-101B-9397-08002B2CF9AE}" pid="6" name="MSIP_Label_1b7f8449-e5d3-4eba-8da7-ffd6ca5bf3e9_Method">
    <vt:lpwstr>Privileged</vt:lpwstr>
  </property>
  <property fmtid="{D5CDD505-2E9C-101B-9397-08002B2CF9AE}" pid="7" name="MSIP_Label_1b7f8449-e5d3-4eba-8da7-ffd6ca5bf3e9_Name">
    <vt:lpwstr>1b7f8449-e5d3-4eba-8da7-ffd6ca5bf3e9</vt:lpwstr>
  </property>
  <property fmtid="{D5CDD505-2E9C-101B-9397-08002B2CF9AE}" pid="8" name="MSIP_Label_1b7f8449-e5d3-4eba-8da7-ffd6ca5bf3e9_SiteId">
    <vt:lpwstr>1e9b61e8-e590-4abc-b1af-24125e330d2a</vt:lpwstr>
  </property>
  <property fmtid="{D5CDD505-2E9C-101B-9397-08002B2CF9AE}" pid="9" name="MSIP_Label_1b7f8449-e5d3-4eba-8da7-ffd6ca5bf3e9_ActionId">
    <vt:lpwstr>91acc59c-6fad-46ce-8986-6bff2c90cffb</vt:lpwstr>
  </property>
  <property fmtid="{D5CDD505-2E9C-101B-9397-08002B2CF9AE}" pid="10" name="MSIP_Label_1b7f8449-e5d3-4eba-8da7-ffd6ca5bf3e9_ContentBits">
    <vt:lpwstr>0</vt:lpwstr>
  </property>
  <property fmtid="{D5CDD505-2E9C-101B-9397-08002B2CF9AE}" pid="11" name="db.comClassification">
    <vt:lpwstr>External Communication</vt:lpwstr>
  </property>
</Properties>
</file>