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7FB1E" w14:textId="77777777" w:rsidR="001325FD" w:rsidRPr="00242AEA" w:rsidRDefault="001325FD">
      <w:pPr>
        <w:spacing w:after="120"/>
        <w:rPr>
          <w:rFonts w:asciiTheme="minorHAnsi" w:hAnsiTheme="minorHAnsi"/>
          <w:kern w:val="2"/>
          <w14:ligatures w14:val="standardContextual"/>
        </w:rPr>
      </w:pPr>
      <w:r w:rsidRPr="00242AEA">
        <w:rPr>
          <w:rFonts w:asciiTheme="minorHAnsi" w:hAnsiTheme="minorHAnsi"/>
        </w:rPr>
        <w:t> </w:t>
      </w:r>
    </w:p>
    <w:p w14:paraId="320FD5A7" w14:textId="77777777" w:rsidR="008B569E" w:rsidRPr="00242AEA" w:rsidRDefault="008B569E">
      <w:pPr>
        <w:spacing w:after="200"/>
        <w:jc w:val="center"/>
        <w:rPr>
          <w:rFonts w:asciiTheme="minorHAnsi" w:hAnsiTheme="minorHAnsi"/>
          <w:kern w:val="2"/>
          <w14:ligatures w14:val="standardContextual"/>
        </w:rPr>
      </w:pPr>
      <w:r w:rsidRPr="00242AEA">
        <w:rPr>
          <w:rFonts w:asciiTheme="minorHAnsi" w:hAnsiTheme="minorHAnsi"/>
          <w:b/>
          <w:bCs/>
          <w:color w:val="C00000"/>
          <w:sz w:val="52"/>
          <w:szCs w:val="52"/>
        </w:rPr>
        <w:t>Cloud Readiness Assessment</w:t>
      </w:r>
    </w:p>
    <w:p w14:paraId="011B3FD7" w14:textId="77777777" w:rsidR="008B569E" w:rsidRPr="00242AEA" w:rsidRDefault="008B569E">
      <w:pPr>
        <w:spacing w:after="360"/>
        <w:jc w:val="center"/>
        <w:rPr>
          <w:rFonts w:asciiTheme="minorHAnsi" w:hAnsiTheme="minorHAnsi"/>
          <w:kern w:val="2"/>
          <w14:ligatures w14:val="standardContextual"/>
        </w:rPr>
      </w:pPr>
      <w:r w:rsidRPr="00242AEA">
        <w:rPr>
          <w:rFonts w:asciiTheme="minorHAnsi" w:hAnsiTheme="minorHAnsi"/>
          <w:b/>
          <w:bCs/>
          <w:color w:val="C00000"/>
          <w:sz w:val="32"/>
          <w:szCs w:val="32"/>
        </w:rPr>
        <w:t>Statement of Work</w:t>
      </w:r>
    </w:p>
    <w:p w14:paraId="62EAA49E" w14:textId="77777777" w:rsidR="00ED27EA" w:rsidRPr="00242AEA" w:rsidRDefault="00ED27EA">
      <w:pPr>
        <w:spacing w:after="480"/>
        <w:jc w:val="center"/>
        <w:rPr>
          <w:rFonts w:asciiTheme="minorHAnsi" w:hAnsiTheme="minorHAnsi"/>
          <w:kern w:val="2"/>
          <w14:ligatures w14:val="standardContextual"/>
        </w:rPr>
      </w:pPr>
      <w:r w:rsidRPr="00242AEA">
        <w:rPr>
          <w:rFonts w:asciiTheme="minorHAnsi" w:hAnsiTheme="minorHAnsi"/>
          <w:color w:val="595959"/>
        </w:rPr>
        <w:t xml:space="preserve">Prepared by: </w:t>
      </w:r>
      <w:r w:rsidRPr="00242AEA">
        <w:rPr>
          <w:rFonts w:asciiTheme="minorHAnsi" w:hAnsiTheme="minorHAnsi"/>
          <w:b/>
          <w:bCs/>
          <w:color w:val="595959"/>
        </w:rPr>
        <w:t>Cloud Solutions Architecture Team</w:t>
      </w:r>
    </w:p>
    <w:p w14:paraId="12102247" w14:textId="77777777" w:rsidR="00ED27EA" w:rsidRPr="00242AEA" w:rsidRDefault="00ED27EA">
      <w:pPr>
        <w:spacing w:after="120"/>
        <w:jc w:val="center"/>
        <w:rPr>
          <w:rFonts w:asciiTheme="minorHAnsi" w:hAnsiTheme="minorHAnsi"/>
          <w:kern w:val="2"/>
          <w14:ligatures w14:val="standardContextual"/>
        </w:rPr>
      </w:pPr>
      <w:r w:rsidRPr="00242AEA">
        <w:rPr>
          <w:rFonts w:asciiTheme="minorHAnsi" w:hAnsiTheme="minorHAnsi"/>
          <w:color w:val="595959"/>
        </w:rPr>
        <w:t xml:space="preserve">Prepared for: </w:t>
      </w:r>
      <w:r w:rsidRPr="00242AEA">
        <w:rPr>
          <w:rFonts w:asciiTheme="minorHAnsi" w:hAnsiTheme="minorHAnsi"/>
          <w:b/>
          <w:bCs/>
          <w:color w:val="595959"/>
        </w:rPr>
        <w:t>[Customer Name]</w:t>
      </w:r>
    </w:p>
    <w:tbl>
      <w:tblPr>
        <w:tblW w:w="0" w:type="auto"/>
        <w:tblCellMar>
          <w:left w:w="10" w:type="dxa"/>
          <w:right w:w="10" w:type="dxa"/>
        </w:tblCellMar>
        <w:tblLook w:val="04A0" w:firstRow="1" w:lastRow="0" w:firstColumn="1" w:lastColumn="0" w:noHBand="0" w:noVBand="1"/>
      </w:tblPr>
      <w:tblGrid>
        <w:gridCol w:w="2400"/>
        <w:gridCol w:w="4800"/>
      </w:tblGrid>
      <w:tr w:rsidR="00F04435" w:rsidRPr="00242AEA" w14:paraId="48973D9A" w14:textId="77777777" w:rsidTr="00F04435">
        <w:tblPrEx>
          <w:tblCellMar>
            <w:top w:w="0" w:type="dxa"/>
            <w:bottom w:w="0" w:type="dxa"/>
          </w:tblCellMar>
        </w:tblPrEx>
        <w:tc>
          <w:tcPr>
            <w:tcW w:w="2400" w:type="dxa"/>
            <w:tcBorders>
              <w:top w:val="single" w:sz="8" w:space="0" w:color="BFBFBF"/>
              <w:left w:val="single" w:sz="8" w:space="0" w:color="BFBFBF"/>
              <w:bottom w:val="single" w:sz="8" w:space="0" w:color="BFBFBF"/>
              <w:right w:val="single" w:sz="8" w:space="0" w:color="BFBFBF"/>
            </w:tcBorders>
            <w:shd w:val="clear" w:color="auto" w:fill="C00000"/>
            <w:tcMar>
              <w:top w:w="80" w:type="dxa"/>
              <w:left w:w="120" w:type="dxa"/>
              <w:bottom w:w="80" w:type="dxa"/>
              <w:right w:w="120" w:type="dxa"/>
            </w:tcMar>
            <w:vAlign w:val="center"/>
            <w:hideMark/>
          </w:tcPr>
          <w:p w14:paraId="662A6C0E" w14:textId="77777777" w:rsidR="00F04435" w:rsidRPr="00242AEA" w:rsidRDefault="00F04435">
            <w:pPr>
              <w:rPr>
                <w:rFonts w:asciiTheme="minorHAnsi" w:hAnsiTheme="minorHAnsi"/>
                <w:kern w:val="2"/>
                <w14:ligatures w14:val="standardContextual"/>
              </w:rPr>
            </w:pPr>
            <w:r w:rsidRPr="00242AEA">
              <w:rPr>
                <w:rFonts w:asciiTheme="minorHAnsi" w:hAnsiTheme="minorHAnsi"/>
                <w:b/>
                <w:bCs/>
                <w:color w:val="FFFFFF"/>
                <w:sz w:val="20"/>
                <w:szCs w:val="20"/>
              </w:rPr>
              <w:t>Document</w:t>
            </w:r>
          </w:p>
        </w:tc>
        <w:tc>
          <w:tcPr>
            <w:tcW w:w="4800" w:type="dxa"/>
            <w:tcBorders>
              <w:top w:val="single" w:sz="8" w:space="0" w:color="BFBFBF"/>
              <w:left w:val="nil"/>
              <w:bottom w:val="single" w:sz="8" w:space="0" w:color="BFBFBF"/>
              <w:right w:val="single" w:sz="8" w:space="0" w:color="BFBFBF"/>
            </w:tcBorders>
            <w:shd w:val="clear" w:color="auto" w:fill="C00000"/>
            <w:tcMar>
              <w:top w:w="80" w:type="dxa"/>
              <w:left w:w="120" w:type="dxa"/>
              <w:bottom w:w="80" w:type="dxa"/>
              <w:right w:w="120" w:type="dxa"/>
            </w:tcMar>
            <w:vAlign w:val="center"/>
            <w:hideMark/>
          </w:tcPr>
          <w:p w14:paraId="048049AE" w14:textId="77777777" w:rsidR="00F04435" w:rsidRPr="00242AEA" w:rsidRDefault="00F04435">
            <w:pPr>
              <w:rPr>
                <w:rFonts w:asciiTheme="minorHAnsi" w:hAnsiTheme="minorHAnsi"/>
              </w:rPr>
            </w:pPr>
            <w:r w:rsidRPr="00242AEA">
              <w:rPr>
                <w:rFonts w:asciiTheme="minorHAnsi" w:hAnsiTheme="minorHAnsi"/>
                <w:b/>
                <w:bCs/>
                <w:color w:val="FFFFFF"/>
                <w:sz w:val="20"/>
                <w:szCs w:val="20"/>
              </w:rPr>
              <w:t>Cloud Readiness Assessment — Statement of Work</w:t>
            </w:r>
          </w:p>
        </w:tc>
      </w:tr>
      <w:tr w:rsidR="00C43DB1" w:rsidRPr="00242AEA" w14:paraId="66C0D355"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6C0D353" w14:textId="77777777" w:rsidR="00C43DB1" w:rsidRPr="00242AEA" w:rsidRDefault="00000000">
            <w:pPr>
              <w:rPr>
                <w:rFonts w:asciiTheme="minorHAnsi" w:hAnsiTheme="minorHAnsi"/>
              </w:rPr>
            </w:pPr>
            <w:r w:rsidRPr="00242AEA">
              <w:rPr>
                <w:rFonts w:asciiTheme="minorHAnsi" w:hAnsiTheme="minorHAnsi"/>
                <w:b/>
                <w:bCs/>
                <w:sz w:val="20"/>
                <w:szCs w:val="20"/>
              </w:rPr>
              <w:t>Version</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C0D354" w14:textId="77777777" w:rsidR="00C43DB1" w:rsidRPr="00242AEA" w:rsidRDefault="00000000">
            <w:pPr>
              <w:rPr>
                <w:rFonts w:asciiTheme="minorHAnsi" w:hAnsiTheme="minorHAnsi"/>
              </w:rPr>
            </w:pPr>
            <w:r w:rsidRPr="00242AEA">
              <w:rPr>
                <w:rFonts w:asciiTheme="minorHAnsi" w:hAnsiTheme="minorHAnsi"/>
                <w:sz w:val="20"/>
                <w:szCs w:val="20"/>
              </w:rPr>
              <w:t>1.0 (Draft)</w:t>
            </w:r>
          </w:p>
        </w:tc>
      </w:tr>
      <w:tr w:rsidR="00C43DB1" w:rsidRPr="00242AEA" w14:paraId="66C0D358"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6C0D356" w14:textId="77777777" w:rsidR="00C43DB1" w:rsidRPr="00242AEA" w:rsidRDefault="00000000">
            <w:pPr>
              <w:rPr>
                <w:rFonts w:asciiTheme="minorHAnsi" w:hAnsiTheme="minorHAnsi"/>
              </w:rPr>
            </w:pPr>
            <w:r w:rsidRPr="00242AEA">
              <w:rPr>
                <w:rFonts w:asciiTheme="minorHAnsi" w:hAnsiTheme="minorHAnsi"/>
                <w:b/>
                <w:bCs/>
                <w:sz w:val="20"/>
                <w:szCs w:val="20"/>
              </w:rPr>
              <w:t>Date</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E4B375" w14:textId="77777777" w:rsidR="008E10D9" w:rsidRPr="00242AEA" w:rsidRDefault="008E10D9">
            <w:pPr>
              <w:rPr>
                <w:rFonts w:asciiTheme="minorHAnsi" w:hAnsiTheme="minorHAnsi"/>
                <w:kern w:val="2"/>
                <w14:ligatures w14:val="standardContextual"/>
              </w:rPr>
            </w:pPr>
            <w:r w:rsidRPr="00242AEA">
              <w:rPr>
                <w:rFonts w:asciiTheme="minorHAnsi" w:hAnsiTheme="minorHAnsi"/>
                <w:sz w:val="20"/>
                <w:szCs w:val="20"/>
              </w:rPr>
              <w:t>[Date]</w:t>
            </w:r>
          </w:p>
          <w:p w14:paraId="66C0D357" w14:textId="3D2D2270" w:rsidR="00C43DB1" w:rsidRPr="00242AEA" w:rsidRDefault="00C43DB1" w:rsidP="00655136">
            <w:pPr>
              <w:rPr>
                <w:rFonts w:asciiTheme="minorHAnsi" w:hAnsiTheme="minorHAnsi"/>
              </w:rPr>
            </w:pPr>
          </w:p>
        </w:tc>
      </w:tr>
      <w:tr w:rsidR="00C43DB1" w:rsidRPr="00242AEA" w14:paraId="66C0D35B"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6C0D359" w14:textId="77777777" w:rsidR="00C43DB1" w:rsidRPr="00242AEA" w:rsidRDefault="00000000">
            <w:pPr>
              <w:rPr>
                <w:rFonts w:asciiTheme="minorHAnsi" w:hAnsiTheme="minorHAnsi"/>
              </w:rPr>
            </w:pPr>
            <w:r w:rsidRPr="00242AEA">
              <w:rPr>
                <w:rFonts w:asciiTheme="minorHAnsi" w:hAnsiTheme="minorHAnsi"/>
                <w:b/>
                <w:bCs/>
                <w:sz w:val="20"/>
                <w:szCs w:val="20"/>
              </w:rPr>
              <w:t>Prepared by</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C0D35A" w14:textId="77777777" w:rsidR="00C43DB1" w:rsidRPr="00242AEA" w:rsidRDefault="00000000">
            <w:pPr>
              <w:rPr>
                <w:rFonts w:asciiTheme="minorHAnsi" w:hAnsiTheme="minorHAnsi"/>
              </w:rPr>
            </w:pPr>
            <w:r w:rsidRPr="00242AEA">
              <w:rPr>
                <w:rFonts w:asciiTheme="minorHAnsi" w:hAnsiTheme="minorHAnsi"/>
                <w:sz w:val="20"/>
                <w:szCs w:val="20"/>
              </w:rPr>
              <w:t>Cloud Solutions Architecture Team</w:t>
            </w:r>
          </w:p>
        </w:tc>
      </w:tr>
      <w:tr w:rsidR="00C43DB1" w:rsidRPr="00242AEA" w14:paraId="66C0D35E"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6C0D35C" w14:textId="77777777" w:rsidR="00C43DB1" w:rsidRPr="00242AEA" w:rsidRDefault="00000000">
            <w:pPr>
              <w:rPr>
                <w:rFonts w:asciiTheme="minorHAnsi" w:hAnsiTheme="minorHAnsi"/>
              </w:rPr>
            </w:pPr>
            <w:r w:rsidRPr="00242AEA">
              <w:rPr>
                <w:rFonts w:asciiTheme="minorHAnsi" w:hAnsiTheme="minorHAnsi"/>
                <w:b/>
                <w:bCs/>
                <w:sz w:val="20"/>
                <w:szCs w:val="20"/>
              </w:rPr>
              <w:t>Engagement Type</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C0D35D" w14:textId="77777777" w:rsidR="00C43DB1" w:rsidRPr="00242AEA" w:rsidRDefault="00000000">
            <w:pPr>
              <w:rPr>
                <w:rFonts w:asciiTheme="minorHAnsi" w:hAnsiTheme="minorHAnsi"/>
              </w:rPr>
            </w:pPr>
            <w:r w:rsidRPr="00242AEA">
              <w:rPr>
                <w:rFonts w:asciiTheme="minorHAnsi" w:hAnsiTheme="minorHAnsi"/>
                <w:sz w:val="20"/>
                <w:szCs w:val="20"/>
              </w:rPr>
              <w:t>Cloud Readiness Assessment (Default Profile)</w:t>
            </w:r>
          </w:p>
        </w:tc>
      </w:tr>
      <w:tr w:rsidR="00825406" w:rsidRPr="00242AEA" w14:paraId="54E35C4D" w14:textId="77777777" w:rsidTr="00825406">
        <w:tblPrEx>
          <w:tblCellMar>
            <w:top w:w="0" w:type="dxa"/>
            <w:bottom w:w="0" w:type="dxa"/>
          </w:tblCellMar>
        </w:tblPrEx>
        <w:tc>
          <w:tcPr>
            <w:tcW w:w="2400" w:type="dxa"/>
            <w:tcBorders>
              <w:top w:val="nil"/>
              <w:left w:val="single" w:sz="8" w:space="0" w:color="BFBFBF"/>
              <w:bottom w:val="single" w:sz="8" w:space="0" w:color="BFBFBF"/>
              <w:right w:val="single" w:sz="8" w:space="0" w:color="BFBFBF"/>
            </w:tcBorders>
            <w:shd w:val="clear" w:color="auto" w:fill="D9E2F3"/>
            <w:tcMar>
              <w:top w:w="80" w:type="dxa"/>
              <w:left w:w="120" w:type="dxa"/>
              <w:bottom w:w="80" w:type="dxa"/>
              <w:right w:w="120" w:type="dxa"/>
            </w:tcMar>
            <w:vAlign w:val="center"/>
            <w:hideMark/>
          </w:tcPr>
          <w:p w14:paraId="5D4A4FC5" w14:textId="77777777" w:rsidR="00825406" w:rsidRPr="00242AEA" w:rsidRDefault="00825406">
            <w:pPr>
              <w:rPr>
                <w:rFonts w:asciiTheme="minorHAnsi" w:hAnsiTheme="minorHAnsi"/>
                <w:kern w:val="2"/>
                <w14:ligatures w14:val="standardContextual"/>
              </w:rPr>
            </w:pPr>
            <w:r w:rsidRPr="00242AEA">
              <w:rPr>
                <w:rFonts w:asciiTheme="minorHAnsi" w:hAnsiTheme="minorHAnsi"/>
                <w:b/>
                <w:bCs/>
                <w:color w:val="000000"/>
                <w:sz w:val="20"/>
                <w:szCs w:val="20"/>
              </w:rPr>
              <w:t xml:space="preserve">Target </w:t>
            </w:r>
            <w:proofErr w:type="spellStart"/>
            <w:r w:rsidRPr="00242AEA">
              <w:rPr>
                <w:rFonts w:asciiTheme="minorHAnsi" w:hAnsiTheme="minorHAnsi"/>
                <w:b/>
                <w:bCs/>
                <w:color w:val="000000"/>
                <w:sz w:val="20"/>
                <w:szCs w:val="20"/>
              </w:rPr>
              <w:t>Hyperscaler</w:t>
            </w:r>
            <w:proofErr w:type="spellEnd"/>
          </w:p>
        </w:tc>
        <w:tc>
          <w:tcPr>
            <w:tcW w:w="4800" w:type="dxa"/>
            <w:tcBorders>
              <w:top w:val="nil"/>
              <w:left w:val="nil"/>
              <w:bottom w:val="single" w:sz="8" w:space="0" w:color="BFBFBF"/>
              <w:right w:val="single" w:sz="8" w:space="0" w:color="BFBFBF"/>
            </w:tcBorders>
            <w:tcMar>
              <w:top w:w="80" w:type="dxa"/>
              <w:left w:w="120" w:type="dxa"/>
              <w:bottom w:w="80" w:type="dxa"/>
              <w:right w:w="120" w:type="dxa"/>
            </w:tcMar>
            <w:vAlign w:val="center"/>
            <w:hideMark/>
          </w:tcPr>
          <w:p w14:paraId="06E33134" w14:textId="77777777" w:rsidR="00825406" w:rsidRPr="00242AEA" w:rsidRDefault="00825406">
            <w:pPr>
              <w:rPr>
                <w:rFonts w:asciiTheme="minorHAnsi" w:hAnsiTheme="minorHAnsi"/>
              </w:rPr>
            </w:pPr>
            <w:r w:rsidRPr="00242AEA">
              <w:rPr>
                <w:rFonts w:asciiTheme="minorHAnsi" w:hAnsiTheme="minorHAnsi"/>
                <w:sz w:val="20"/>
                <w:szCs w:val="20"/>
              </w:rPr>
              <w:t>To be confirmed (Azure / AWS / Google Cloud)</w:t>
            </w:r>
          </w:p>
        </w:tc>
      </w:tr>
      <w:tr w:rsidR="00C43DB1" w:rsidRPr="00242AEA" w14:paraId="66C0D364"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6C0D362" w14:textId="77777777" w:rsidR="00C43DB1" w:rsidRPr="00242AEA" w:rsidRDefault="00000000">
            <w:pPr>
              <w:rPr>
                <w:rFonts w:asciiTheme="minorHAnsi" w:hAnsiTheme="minorHAnsi"/>
              </w:rPr>
            </w:pPr>
            <w:r w:rsidRPr="00242AEA">
              <w:rPr>
                <w:rFonts w:asciiTheme="minorHAnsi" w:hAnsiTheme="minorHAnsi"/>
                <w:b/>
                <w:bCs/>
                <w:sz w:val="20"/>
                <w:szCs w:val="20"/>
              </w:rPr>
              <w:t>Estate Profile</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9CACA3" w14:textId="77777777" w:rsidR="0079338A" w:rsidRPr="00242AEA" w:rsidRDefault="0079338A">
            <w:pPr>
              <w:rPr>
                <w:rFonts w:asciiTheme="minorHAnsi" w:hAnsiTheme="minorHAnsi"/>
                <w:kern w:val="2"/>
                <w14:ligatures w14:val="standardContextual"/>
              </w:rPr>
            </w:pPr>
            <w:r w:rsidRPr="00242AEA">
              <w:rPr>
                <w:rFonts w:asciiTheme="minorHAnsi" w:hAnsiTheme="minorHAnsi"/>
                <w:sz w:val="20"/>
                <w:szCs w:val="20"/>
              </w:rPr>
              <w:t>Large enterprise — 3,800 servers</w:t>
            </w:r>
          </w:p>
          <w:p w14:paraId="66C0D363" w14:textId="481D7EF7" w:rsidR="00C43DB1" w:rsidRPr="00242AEA" w:rsidRDefault="00C43DB1" w:rsidP="00655136">
            <w:pPr>
              <w:rPr>
                <w:rFonts w:asciiTheme="minorHAnsi" w:hAnsiTheme="minorHAnsi"/>
              </w:rPr>
            </w:pPr>
          </w:p>
        </w:tc>
      </w:tr>
      <w:tr w:rsidR="00C43DB1" w:rsidRPr="00242AEA" w14:paraId="66C0D367"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6C0D365" w14:textId="77777777" w:rsidR="00C43DB1" w:rsidRPr="00242AEA" w:rsidRDefault="00000000">
            <w:pPr>
              <w:rPr>
                <w:rFonts w:asciiTheme="minorHAnsi" w:hAnsiTheme="minorHAnsi"/>
              </w:rPr>
            </w:pPr>
            <w:r w:rsidRPr="00242AEA">
              <w:rPr>
                <w:rFonts w:asciiTheme="minorHAnsi" w:hAnsiTheme="minorHAnsi"/>
                <w:b/>
                <w:bCs/>
                <w:sz w:val="20"/>
                <w:szCs w:val="20"/>
              </w:rPr>
              <w:t>Duration</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C0D366" w14:textId="77777777" w:rsidR="00C43DB1" w:rsidRPr="00242AEA" w:rsidRDefault="00000000">
            <w:pPr>
              <w:rPr>
                <w:rFonts w:asciiTheme="minorHAnsi" w:hAnsiTheme="minorHAnsi"/>
              </w:rPr>
            </w:pPr>
            <w:r w:rsidRPr="00242AEA">
              <w:rPr>
                <w:rFonts w:asciiTheme="minorHAnsi" w:hAnsiTheme="minorHAnsi"/>
                <w:sz w:val="20"/>
                <w:szCs w:val="20"/>
              </w:rPr>
              <w:t>16 weeks elapsed (~4 months)</w:t>
            </w:r>
          </w:p>
        </w:tc>
      </w:tr>
    </w:tbl>
    <w:p w14:paraId="5B84E272" w14:textId="77777777" w:rsidR="00665F10" w:rsidRPr="00242AEA" w:rsidRDefault="00665F10" w:rsidP="00665F10">
      <w:pPr>
        <w:pStyle w:val="Heading1"/>
        <w:rPr>
          <w:rFonts w:asciiTheme="minorHAnsi" w:hAnsiTheme="minorHAnsi"/>
          <w:kern w:val="36"/>
          <w14:ligatures w14:val="standardContextual"/>
        </w:rPr>
      </w:pPr>
      <w:r w:rsidRPr="00242AEA">
        <w:rPr>
          <w:rFonts w:asciiTheme="minorHAnsi" w:hAnsiTheme="minorHAnsi"/>
          <w:color w:val="C00000"/>
        </w:rPr>
        <w:t>Document Control &amp; Distribution</w:t>
      </w:r>
    </w:p>
    <w:tbl>
      <w:tblPr>
        <w:tblStyle w:val="GridTable4-Accent1"/>
        <w:tblW w:w="0" w:type="auto"/>
        <w:tblInd w:w="0" w:type="dxa"/>
        <w:tblLook w:val="04A0" w:firstRow="1" w:lastRow="0" w:firstColumn="1" w:lastColumn="0" w:noHBand="0" w:noVBand="1"/>
      </w:tblPr>
      <w:tblGrid>
        <w:gridCol w:w="2098"/>
        <w:gridCol w:w="7242"/>
      </w:tblGrid>
      <w:tr w:rsidR="00F04435" w:rsidRPr="00242AEA" w14:paraId="07657F48" w14:textId="77777777" w:rsidTr="00F04435">
        <w:tc>
          <w:tcPr>
            <w:tcW w:w="2100" w:type="dxa"/>
            <w:tcBorders>
              <w:top w:val="single" w:sz="8" w:space="0" w:color="BFBFBF"/>
              <w:left w:val="single" w:sz="8" w:space="0" w:color="BFBFBF"/>
              <w:bottom w:val="single" w:sz="8" w:space="0" w:color="BFBFBF"/>
              <w:right w:val="single" w:sz="8" w:space="0" w:color="BFBFBF"/>
            </w:tcBorders>
            <w:shd w:val="clear" w:color="auto" w:fill="C00000"/>
            <w:tcMar>
              <w:top w:w="80" w:type="dxa"/>
              <w:left w:w="120" w:type="dxa"/>
              <w:bottom w:w="80" w:type="dxa"/>
              <w:right w:w="120" w:type="dxa"/>
            </w:tcMar>
            <w:vAlign w:val="center"/>
            <w:hideMark/>
          </w:tcPr>
          <w:p w14:paraId="5D606152" w14:textId="77777777" w:rsidR="00F04435" w:rsidRPr="00242AEA" w:rsidRDefault="00F04435">
            <w:pPr>
              <w:rPr>
                <w:sz w:val="22"/>
                <w:szCs w:val="22"/>
              </w:rPr>
            </w:pPr>
            <w:r w:rsidRPr="00242AEA">
              <w:rPr>
                <w:b/>
                <w:bCs/>
                <w:color w:val="FFFFFF"/>
                <w:sz w:val="20"/>
                <w:szCs w:val="20"/>
              </w:rPr>
              <w:t>Owner</w:t>
            </w:r>
          </w:p>
        </w:tc>
        <w:tc>
          <w:tcPr>
            <w:tcW w:w="7260" w:type="dxa"/>
            <w:tcBorders>
              <w:top w:val="single" w:sz="8" w:space="0" w:color="BFBFBF"/>
              <w:left w:val="nil"/>
              <w:bottom w:val="single" w:sz="8" w:space="0" w:color="BFBFBF"/>
              <w:right w:val="single" w:sz="8" w:space="0" w:color="BFBFBF"/>
            </w:tcBorders>
            <w:shd w:val="clear" w:color="auto" w:fill="C00000"/>
            <w:tcMar>
              <w:top w:w="80" w:type="dxa"/>
              <w:left w:w="120" w:type="dxa"/>
              <w:bottom w:w="80" w:type="dxa"/>
              <w:right w:w="120" w:type="dxa"/>
            </w:tcMar>
            <w:vAlign w:val="center"/>
            <w:hideMark/>
          </w:tcPr>
          <w:p w14:paraId="55826B91" w14:textId="77777777" w:rsidR="00F04435" w:rsidRPr="00242AEA" w:rsidRDefault="00F04435">
            <w:r w:rsidRPr="00242AEA">
              <w:rPr>
                <w:b/>
                <w:bCs/>
                <w:color w:val="FFFFFF"/>
                <w:sz w:val="20"/>
                <w:szCs w:val="20"/>
              </w:rPr>
              <w:t>Cloud Solutions Architecture Team</w:t>
            </w:r>
          </w:p>
        </w:tc>
      </w:tr>
      <w:tr w:rsidR="00825406" w:rsidRPr="00242AEA" w14:paraId="0D97EAF5" w14:textId="77777777">
        <w:tblPrEx>
          <w:tblBorders>
            <w:top w:val="none" w:sz="0" w:space="0" w:color="auto"/>
            <w:left w:val="none" w:sz="0" w:space="0" w:color="auto"/>
            <w:bottom w:val="none" w:sz="0" w:space="0" w:color="auto"/>
            <w:right w:val="none" w:sz="0" w:space="0" w:color="auto"/>
          </w:tblBorders>
        </w:tblPrEx>
        <w:tc>
          <w:tcPr>
            <w:tcW w:w="2100" w:type="dxa"/>
            <w:tcBorders>
              <w:top w:val="nil"/>
              <w:left w:val="single" w:sz="8" w:space="0" w:color="BFBFBF"/>
              <w:bottom w:val="single" w:sz="8" w:space="0" w:color="BFBFBF"/>
              <w:right w:val="single" w:sz="8" w:space="0" w:color="BFBFBF"/>
            </w:tcBorders>
            <w:shd w:val="clear" w:color="auto" w:fill="D9E2F3"/>
            <w:tcMar>
              <w:top w:w="80" w:type="dxa"/>
              <w:left w:w="120" w:type="dxa"/>
              <w:bottom w:w="80" w:type="dxa"/>
              <w:right w:w="120" w:type="dxa"/>
            </w:tcMar>
            <w:vAlign w:val="center"/>
            <w:hideMark/>
          </w:tcPr>
          <w:p w14:paraId="35C42931" w14:textId="77777777" w:rsidR="00825406" w:rsidRPr="00242AEA" w:rsidRDefault="00825406">
            <w:pPr>
              <w:rPr>
                <w:sz w:val="22"/>
                <w:szCs w:val="22"/>
              </w:rPr>
            </w:pPr>
            <w:r w:rsidRPr="00242AEA">
              <w:rPr>
                <w:b/>
                <w:bCs/>
                <w:color w:val="000000"/>
                <w:sz w:val="20"/>
                <w:szCs w:val="20"/>
              </w:rPr>
              <w:t>Status</w:t>
            </w:r>
          </w:p>
        </w:tc>
        <w:tc>
          <w:tcPr>
            <w:tcW w:w="7260" w:type="dxa"/>
            <w:tcBorders>
              <w:top w:val="nil"/>
              <w:left w:val="nil"/>
              <w:bottom w:val="single" w:sz="8" w:space="0" w:color="BFBFBF"/>
              <w:right w:val="single" w:sz="8" w:space="0" w:color="BFBFBF"/>
            </w:tcBorders>
            <w:tcMar>
              <w:top w:w="80" w:type="dxa"/>
              <w:left w:w="120" w:type="dxa"/>
              <w:bottom w:w="80" w:type="dxa"/>
              <w:right w:w="120" w:type="dxa"/>
            </w:tcMar>
            <w:vAlign w:val="center"/>
            <w:hideMark/>
          </w:tcPr>
          <w:p w14:paraId="416CFFA3" w14:textId="77777777" w:rsidR="00825406" w:rsidRPr="00242AEA" w:rsidRDefault="00825406">
            <w:pPr>
              <w:rPr>
                <w:sz w:val="22"/>
                <w:szCs w:val="22"/>
              </w:rPr>
            </w:pPr>
            <w:r w:rsidRPr="00242AEA">
              <w:rPr>
                <w:sz w:val="20"/>
                <w:szCs w:val="20"/>
              </w:rPr>
              <w:t>Draft</w:t>
            </w:r>
          </w:p>
        </w:tc>
      </w:tr>
      <w:tr w:rsidR="00825406" w:rsidRPr="00242AEA" w14:paraId="021D8050" w14:textId="77777777">
        <w:tblPrEx>
          <w:tblBorders>
            <w:top w:val="none" w:sz="0" w:space="0" w:color="auto"/>
            <w:left w:val="none" w:sz="0" w:space="0" w:color="auto"/>
            <w:bottom w:val="none" w:sz="0" w:space="0" w:color="auto"/>
            <w:right w:val="none" w:sz="0" w:space="0" w:color="auto"/>
          </w:tblBorders>
        </w:tblPrEx>
        <w:tc>
          <w:tcPr>
            <w:tcW w:w="2100" w:type="dxa"/>
            <w:tcBorders>
              <w:top w:val="nil"/>
              <w:left w:val="single" w:sz="8" w:space="0" w:color="BFBFBF"/>
              <w:bottom w:val="single" w:sz="8" w:space="0" w:color="BFBFBF"/>
              <w:right w:val="single" w:sz="8" w:space="0" w:color="BFBFBF"/>
            </w:tcBorders>
            <w:shd w:val="clear" w:color="auto" w:fill="D9E2F3"/>
            <w:tcMar>
              <w:top w:w="80" w:type="dxa"/>
              <w:left w:w="120" w:type="dxa"/>
              <w:bottom w:w="80" w:type="dxa"/>
              <w:right w:w="120" w:type="dxa"/>
            </w:tcMar>
            <w:vAlign w:val="center"/>
            <w:hideMark/>
          </w:tcPr>
          <w:p w14:paraId="181D6B35" w14:textId="77777777" w:rsidR="00825406" w:rsidRPr="00242AEA" w:rsidRDefault="00825406">
            <w:pPr>
              <w:rPr>
                <w:sz w:val="22"/>
                <w:szCs w:val="22"/>
              </w:rPr>
            </w:pPr>
            <w:r w:rsidRPr="00242AEA">
              <w:rPr>
                <w:b/>
                <w:bCs/>
                <w:color w:val="000000"/>
                <w:sz w:val="20"/>
                <w:szCs w:val="20"/>
              </w:rPr>
              <w:t>Intended Audience</w:t>
            </w:r>
          </w:p>
        </w:tc>
        <w:tc>
          <w:tcPr>
            <w:tcW w:w="7260" w:type="dxa"/>
            <w:tcBorders>
              <w:top w:val="nil"/>
              <w:left w:val="nil"/>
              <w:bottom w:val="single" w:sz="8" w:space="0" w:color="BFBFBF"/>
              <w:right w:val="single" w:sz="8" w:space="0" w:color="BFBFBF"/>
            </w:tcBorders>
            <w:tcMar>
              <w:top w:w="80" w:type="dxa"/>
              <w:left w:w="120" w:type="dxa"/>
              <w:bottom w:w="80" w:type="dxa"/>
              <w:right w:w="120" w:type="dxa"/>
            </w:tcMar>
            <w:vAlign w:val="center"/>
            <w:hideMark/>
          </w:tcPr>
          <w:p w14:paraId="3BA69E8E" w14:textId="77777777" w:rsidR="00825406" w:rsidRPr="00242AEA" w:rsidRDefault="00825406">
            <w:pPr>
              <w:rPr>
                <w:sz w:val="22"/>
                <w:szCs w:val="22"/>
              </w:rPr>
            </w:pPr>
            <w:r w:rsidRPr="00242AEA">
              <w:rPr>
                <w:sz w:val="20"/>
                <w:szCs w:val="20"/>
              </w:rPr>
              <w:t>Customer Executive Sponsor, Steering Committee, and Senior Technical Leadership</w:t>
            </w:r>
          </w:p>
        </w:tc>
      </w:tr>
      <w:tr w:rsidR="00825406" w:rsidRPr="00242AEA" w14:paraId="74135C77" w14:textId="77777777">
        <w:tblPrEx>
          <w:tblBorders>
            <w:top w:val="none" w:sz="0" w:space="0" w:color="auto"/>
            <w:left w:val="none" w:sz="0" w:space="0" w:color="auto"/>
            <w:bottom w:val="none" w:sz="0" w:space="0" w:color="auto"/>
            <w:right w:val="none" w:sz="0" w:space="0" w:color="auto"/>
          </w:tblBorders>
        </w:tblPrEx>
        <w:tc>
          <w:tcPr>
            <w:tcW w:w="2100" w:type="dxa"/>
            <w:tcBorders>
              <w:top w:val="nil"/>
              <w:left w:val="single" w:sz="8" w:space="0" w:color="BFBFBF"/>
              <w:bottom w:val="single" w:sz="8" w:space="0" w:color="BFBFBF"/>
              <w:right w:val="single" w:sz="8" w:space="0" w:color="BFBFBF"/>
            </w:tcBorders>
            <w:shd w:val="clear" w:color="auto" w:fill="D9E2F3"/>
            <w:tcMar>
              <w:top w:w="80" w:type="dxa"/>
              <w:left w:w="120" w:type="dxa"/>
              <w:bottom w:w="80" w:type="dxa"/>
              <w:right w:w="120" w:type="dxa"/>
            </w:tcMar>
            <w:vAlign w:val="center"/>
            <w:hideMark/>
          </w:tcPr>
          <w:p w14:paraId="40D01E8E" w14:textId="77777777" w:rsidR="00825406" w:rsidRPr="00242AEA" w:rsidRDefault="00825406">
            <w:pPr>
              <w:rPr>
                <w:sz w:val="22"/>
                <w:szCs w:val="22"/>
              </w:rPr>
            </w:pPr>
            <w:r w:rsidRPr="00242AEA">
              <w:rPr>
                <w:b/>
                <w:bCs/>
                <w:color w:val="000000"/>
                <w:sz w:val="20"/>
                <w:szCs w:val="20"/>
              </w:rPr>
              <w:t>Confidentiality</w:t>
            </w:r>
          </w:p>
        </w:tc>
        <w:tc>
          <w:tcPr>
            <w:tcW w:w="7260" w:type="dxa"/>
            <w:tcBorders>
              <w:top w:val="nil"/>
              <w:left w:val="nil"/>
              <w:bottom w:val="single" w:sz="8" w:space="0" w:color="BFBFBF"/>
              <w:right w:val="single" w:sz="8" w:space="0" w:color="BFBFBF"/>
            </w:tcBorders>
            <w:tcMar>
              <w:top w:w="80" w:type="dxa"/>
              <w:left w:w="120" w:type="dxa"/>
              <w:bottom w:w="80" w:type="dxa"/>
              <w:right w:w="120" w:type="dxa"/>
            </w:tcMar>
            <w:vAlign w:val="center"/>
            <w:hideMark/>
          </w:tcPr>
          <w:p w14:paraId="0B310ED9" w14:textId="77777777" w:rsidR="00825406" w:rsidRPr="00242AEA" w:rsidRDefault="00825406">
            <w:pPr>
              <w:rPr>
                <w:sz w:val="22"/>
                <w:szCs w:val="22"/>
              </w:rPr>
            </w:pPr>
            <w:r w:rsidRPr="00242AEA">
              <w:rPr>
                <w:sz w:val="20"/>
                <w:szCs w:val="20"/>
              </w:rPr>
              <w:t>Confidential — for intended recipients only</w:t>
            </w:r>
          </w:p>
        </w:tc>
      </w:tr>
      <w:tr w:rsidR="00825406" w:rsidRPr="00242AEA" w14:paraId="5E329156" w14:textId="77777777">
        <w:tblPrEx>
          <w:tblBorders>
            <w:top w:val="none" w:sz="0" w:space="0" w:color="auto"/>
            <w:left w:val="none" w:sz="0" w:space="0" w:color="auto"/>
            <w:bottom w:val="none" w:sz="0" w:space="0" w:color="auto"/>
            <w:right w:val="none" w:sz="0" w:space="0" w:color="auto"/>
          </w:tblBorders>
        </w:tblPrEx>
        <w:tc>
          <w:tcPr>
            <w:tcW w:w="2100" w:type="dxa"/>
            <w:tcBorders>
              <w:top w:val="nil"/>
              <w:left w:val="single" w:sz="8" w:space="0" w:color="BFBFBF"/>
              <w:bottom w:val="single" w:sz="8" w:space="0" w:color="BFBFBF"/>
              <w:right w:val="single" w:sz="8" w:space="0" w:color="BFBFBF"/>
            </w:tcBorders>
            <w:shd w:val="clear" w:color="auto" w:fill="D9E2F3"/>
            <w:tcMar>
              <w:top w:w="80" w:type="dxa"/>
              <w:left w:w="120" w:type="dxa"/>
              <w:bottom w:w="80" w:type="dxa"/>
              <w:right w:w="120" w:type="dxa"/>
            </w:tcMar>
            <w:vAlign w:val="center"/>
            <w:hideMark/>
          </w:tcPr>
          <w:p w14:paraId="25CF45EE" w14:textId="77777777" w:rsidR="00825406" w:rsidRPr="00242AEA" w:rsidRDefault="00825406">
            <w:pPr>
              <w:rPr>
                <w:sz w:val="22"/>
                <w:szCs w:val="22"/>
              </w:rPr>
            </w:pPr>
            <w:r w:rsidRPr="00242AEA">
              <w:rPr>
                <w:b/>
                <w:bCs/>
                <w:color w:val="000000"/>
                <w:sz w:val="20"/>
                <w:szCs w:val="20"/>
              </w:rPr>
              <w:t>Distribution</w:t>
            </w:r>
          </w:p>
        </w:tc>
        <w:tc>
          <w:tcPr>
            <w:tcW w:w="7260" w:type="dxa"/>
            <w:tcBorders>
              <w:top w:val="nil"/>
              <w:left w:val="nil"/>
              <w:bottom w:val="single" w:sz="8" w:space="0" w:color="BFBFBF"/>
              <w:right w:val="single" w:sz="8" w:space="0" w:color="BFBFBF"/>
            </w:tcBorders>
            <w:tcMar>
              <w:top w:w="80" w:type="dxa"/>
              <w:left w:w="120" w:type="dxa"/>
              <w:bottom w:w="80" w:type="dxa"/>
              <w:right w:w="120" w:type="dxa"/>
            </w:tcMar>
            <w:vAlign w:val="center"/>
            <w:hideMark/>
          </w:tcPr>
          <w:p w14:paraId="1BBA8950" w14:textId="77777777" w:rsidR="00825406" w:rsidRPr="00242AEA" w:rsidRDefault="00825406">
            <w:pPr>
              <w:rPr>
                <w:sz w:val="22"/>
                <w:szCs w:val="22"/>
              </w:rPr>
            </w:pPr>
            <w:r w:rsidRPr="00242AEA">
              <w:rPr>
                <w:sz w:val="20"/>
                <w:szCs w:val="20"/>
              </w:rPr>
              <w:t>Shared by the Customer Sponsor (or delegate) to approved stakeholders</w:t>
            </w:r>
          </w:p>
        </w:tc>
      </w:tr>
    </w:tbl>
    <w:p w14:paraId="084C2A4F" w14:textId="77777777" w:rsidR="008B569E" w:rsidRPr="00242AEA" w:rsidRDefault="008B569E">
      <w:pPr>
        <w:spacing w:before="360" w:after="120"/>
        <w:rPr>
          <w:rFonts w:asciiTheme="minorHAnsi" w:hAnsiTheme="minorHAnsi"/>
          <w:kern w:val="2"/>
          <w14:ligatures w14:val="standardContextual"/>
        </w:rPr>
      </w:pPr>
      <w:r w:rsidRPr="00242AEA">
        <w:rPr>
          <w:rFonts w:asciiTheme="minorHAnsi" w:hAnsiTheme="minorHAnsi"/>
          <w:b/>
          <w:bCs/>
          <w:color w:val="C00000"/>
          <w:sz w:val="28"/>
          <w:szCs w:val="28"/>
        </w:rPr>
        <w:t>Contents</w:t>
      </w:r>
    </w:p>
    <w:p w14:paraId="69B62208" w14:textId="77777777" w:rsidR="00ED27EA" w:rsidRPr="00242AEA" w:rsidRDefault="00ED27EA">
      <w:pPr>
        <w:spacing w:after="120"/>
        <w:rPr>
          <w:rFonts w:asciiTheme="minorHAnsi" w:hAnsiTheme="minorHAnsi"/>
          <w:kern w:val="2"/>
          <w14:ligatures w14:val="standardContextual"/>
        </w:rPr>
      </w:pPr>
      <w:r w:rsidRPr="00242AEA">
        <w:rPr>
          <w:rFonts w:asciiTheme="minorHAnsi" w:hAnsiTheme="minorHAnsi"/>
        </w:rPr>
        <w:t>1. Executive Summary</w:t>
      </w:r>
      <w:r w:rsidRPr="00242AEA">
        <w:rPr>
          <w:rFonts w:asciiTheme="minorHAnsi" w:hAnsiTheme="minorHAnsi"/>
        </w:rPr>
        <w:br/>
        <w:t>2. Engagement Assumptions</w:t>
      </w:r>
      <w:r w:rsidRPr="00242AEA">
        <w:rPr>
          <w:rFonts w:asciiTheme="minorHAnsi" w:hAnsiTheme="minorHAnsi"/>
        </w:rPr>
        <w:br/>
        <w:t>3. Scope of Services</w:t>
      </w:r>
      <w:r w:rsidRPr="00242AEA">
        <w:rPr>
          <w:rFonts w:asciiTheme="minorHAnsi" w:hAnsiTheme="minorHAnsi"/>
        </w:rPr>
        <w:br/>
        <w:t>4. Deliverables</w:t>
      </w:r>
      <w:r w:rsidRPr="00242AEA">
        <w:rPr>
          <w:rFonts w:asciiTheme="minorHAnsi" w:hAnsiTheme="minorHAnsi"/>
        </w:rPr>
        <w:br/>
        <w:t>5. Timeline</w:t>
      </w:r>
      <w:r w:rsidRPr="00242AEA">
        <w:rPr>
          <w:rFonts w:asciiTheme="minorHAnsi" w:hAnsiTheme="minorHAnsi"/>
        </w:rPr>
        <w:br/>
        <w:t>6. Team &amp; Responsibilities</w:t>
      </w:r>
      <w:r w:rsidRPr="00242AEA">
        <w:rPr>
          <w:rFonts w:asciiTheme="minorHAnsi" w:hAnsiTheme="minorHAnsi"/>
        </w:rPr>
        <w:br/>
      </w:r>
      <w:r w:rsidRPr="00242AEA">
        <w:rPr>
          <w:rFonts w:asciiTheme="minorHAnsi" w:hAnsiTheme="minorHAnsi"/>
        </w:rPr>
        <w:lastRenderedPageBreak/>
        <w:t>7. Customer Obligations</w:t>
      </w:r>
      <w:r w:rsidRPr="00242AEA">
        <w:rPr>
          <w:rFonts w:asciiTheme="minorHAnsi" w:hAnsiTheme="minorHAnsi"/>
        </w:rPr>
        <w:br/>
        <w:t>8. Exclusions</w:t>
      </w:r>
      <w:r w:rsidRPr="00242AEA">
        <w:rPr>
          <w:rFonts w:asciiTheme="minorHAnsi" w:hAnsiTheme="minorHAnsi"/>
        </w:rPr>
        <w:br/>
        <w:t>9. Key Risks &amp; Mitigations</w:t>
      </w:r>
      <w:r w:rsidRPr="00242AEA">
        <w:rPr>
          <w:rFonts w:asciiTheme="minorHAnsi" w:hAnsiTheme="minorHAnsi"/>
        </w:rPr>
        <w:br/>
        <w:t>10. Change Control</w:t>
      </w:r>
      <w:r w:rsidRPr="00242AEA">
        <w:rPr>
          <w:rFonts w:asciiTheme="minorHAnsi" w:hAnsiTheme="minorHAnsi"/>
        </w:rPr>
        <w:br/>
        <w:t>11. Acceptance Criteria</w:t>
      </w:r>
      <w:r w:rsidRPr="00242AEA">
        <w:rPr>
          <w:rFonts w:asciiTheme="minorHAnsi" w:hAnsiTheme="minorHAnsi"/>
        </w:rPr>
        <w:br/>
        <w:t>12. Commercial Terms</w:t>
      </w:r>
      <w:r w:rsidRPr="00242AEA">
        <w:rPr>
          <w:rFonts w:asciiTheme="minorHAnsi" w:hAnsiTheme="minorHAnsi"/>
        </w:rPr>
        <w:br/>
        <w:t>13. Signatures</w:t>
      </w:r>
    </w:p>
    <w:p w14:paraId="1F736098" w14:textId="77777777" w:rsidR="0004546C" w:rsidRPr="00242AEA" w:rsidRDefault="0004546C">
      <w:pPr>
        <w:spacing w:after="120"/>
        <w:rPr>
          <w:rFonts w:asciiTheme="minorHAnsi" w:hAnsiTheme="minorHAnsi"/>
          <w:kern w:val="2"/>
          <w14:ligatures w14:val="standardContextual"/>
        </w:rPr>
      </w:pPr>
      <w:r w:rsidRPr="00242AEA">
        <w:rPr>
          <w:rFonts w:asciiTheme="minorHAnsi" w:hAnsiTheme="minorHAnsi"/>
          <w:b/>
          <w:bCs/>
        </w:rPr>
        <w:t>Statement of Work for Professional &amp; Consulting Services.</w:t>
      </w:r>
      <w:r w:rsidRPr="00242AEA">
        <w:rPr>
          <w:rFonts w:asciiTheme="minorHAnsi" w:hAnsiTheme="minorHAnsi"/>
        </w:rPr>
        <w:t xml:space="preserve"> </w:t>
      </w:r>
      <w:r w:rsidRPr="00242AEA">
        <w:rPr>
          <w:rFonts w:asciiTheme="minorHAnsi" w:hAnsiTheme="minorHAnsi"/>
        </w:rPr>
        <w:t>This Statement of Work (“SOW”) is between [Rackspace Legal Entity] (“Rackspace”) and [Customer Legal Entity] (“Customer”). This SOW is subject to and governed by the applicable master services agreement and professional services terms between the parties (the “Agreement”). The Agreement constitutes the complete agreement between the parties regarding the Services described in this SOW and supersedes any prior communications regarding the same subject matter.</w:t>
      </w:r>
    </w:p>
    <w:p w14:paraId="1840B9CD"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1. Executive Summary</w:t>
      </w:r>
    </w:p>
    <w:p w14:paraId="5434A621" w14:textId="77777777" w:rsidR="00E50D59" w:rsidRPr="00242AEA" w:rsidRDefault="00B6513D" w:rsidP="00E50D59">
      <w:pPr>
        <w:pStyle w:val="Heading2"/>
        <w:rPr>
          <w:rFonts w:asciiTheme="minorHAnsi" w:hAnsiTheme="minorHAnsi"/>
          <w:color w:val="C00000"/>
        </w:rPr>
      </w:pPr>
      <w:r w:rsidRPr="00242AEA">
        <w:rPr>
          <w:rFonts w:asciiTheme="minorHAnsi" w:hAnsiTheme="minorHAnsi"/>
          <w:color w:val="C00000"/>
        </w:rPr>
        <w:t xml:space="preserve">1.1 Executive Overview </w:t>
      </w:r>
    </w:p>
    <w:p w14:paraId="00C3098C" w14:textId="14F69EBE" w:rsidR="00825406" w:rsidRPr="00242AEA" w:rsidRDefault="00825406" w:rsidP="00E50D59">
      <w:pPr>
        <w:pStyle w:val="Heading2"/>
        <w:rPr>
          <w:rFonts w:asciiTheme="minorHAnsi" w:hAnsiTheme="minorHAnsi"/>
          <w:color w:val="C00000"/>
        </w:rPr>
      </w:pPr>
      <w:r w:rsidRPr="00242AEA">
        <w:rPr>
          <w:rFonts w:asciiTheme="minorHAnsi" w:hAnsiTheme="minorHAnsi"/>
          <w:color w:val="auto"/>
          <w:sz w:val="22"/>
          <w:szCs w:val="22"/>
        </w:rPr>
        <w:t>Objective:</w:t>
      </w:r>
      <w:r w:rsidRPr="00242AEA">
        <w:rPr>
          <w:rFonts w:asciiTheme="minorHAnsi" w:hAnsiTheme="minorHAnsi"/>
          <w:color w:val="C00000"/>
        </w:rPr>
        <w:t xml:space="preserve"> </w:t>
      </w:r>
      <w:r w:rsidRPr="00242AEA">
        <w:rPr>
          <w:rFonts w:asciiTheme="minorHAnsi" w:hAnsiTheme="minorHAnsi"/>
          <w:b w:val="0"/>
          <w:bCs w:val="0"/>
          <w:color w:val="auto"/>
          <w:sz w:val="22"/>
          <w:szCs w:val="22"/>
        </w:rPr>
        <w:t>Deliver a data-driven Cloud Readiness Assessment for the in-scope estate and provide a defensible recommendation for target cloud landing-zone requirements, migration approach options, and a comparative view across Azure, AWS, and Google Cloud (as required).</w:t>
      </w:r>
    </w:p>
    <w:p w14:paraId="5551DEE1" w14:textId="77777777" w:rsidR="00825406" w:rsidRPr="00242AEA" w:rsidRDefault="00825406" w:rsidP="00825406">
      <w:pPr>
        <w:pStyle w:val="ListParagraph"/>
        <w:numPr>
          <w:ilvl w:val="0"/>
          <w:numId w:val="33"/>
        </w:numPr>
        <w:rPr>
          <w:rFonts w:asciiTheme="minorHAnsi" w:hAnsiTheme="minorHAnsi"/>
        </w:rPr>
      </w:pPr>
      <w:r w:rsidRPr="00242AEA">
        <w:rPr>
          <w:rFonts w:asciiTheme="minorHAnsi" w:hAnsiTheme="minorHAnsi"/>
          <w:b/>
          <w:bCs/>
        </w:rPr>
        <w:t>Duration:</w:t>
      </w:r>
      <w:r w:rsidRPr="00242AEA">
        <w:rPr>
          <w:rFonts w:asciiTheme="minorHAnsi" w:hAnsiTheme="minorHAnsi"/>
        </w:rPr>
        <w:t xml:space="preserve"> </w:t>
      </w:r>
      <w:r w:rsidRPr="00242AEA">
        <w:rPr>
          <w:rFonts w:asciiTheme="minorHAnsi" w:hAnsiTheme="minorHAnsi"/>
          <w:b/>
          <w:bCs/>
        </w:rPr>
        <w:t>16 weeks elapsed</w:t>
      </w:r>
      <w:r w:rsidRPr="00242AEA">
        <w:rPr>
          <w:rFonts w:asciiTheme="minorHAnsi" w:hAnsiTheme="minorHAnsi"/>
        </w:rPr>
        <w:t xml:space="preserve"> (fixed), with defined parallelization to protect data-quality requirements.</w:t>
      </w:r>
    </w:p>
    <w:p w14:paraId="2E3DF41A" w14:textId="77777777" w:rsidR="00655136" w:rsidRDefault="00655136" w:rsidP="00655136">
      <w:pPr>
        <w:pStyle w:val="ListParagraph"/>
        <w:numPr>
          <w:ilvl w:val="0"/>
          <w:numId w:val="33"/>
        </w:numPr>
        <w:rPr>
          <w:kern w:val="2"/>
          <w14:ligatures w14:val="standardContextual"/>
        </w:rPr>
      </w:pPr>
      <w:r>
        <w:rPr>
          <w:rFonts w:ascii="Aptos" w:hAnsi="Aptos"/>
          <w:b/>
          <w:bCs/>
        </w:rPr>
        <w:t>Estate Profile:</w:t>
      </w:r>
      <w:r>
        <w:rPr>
          <w:rFonts w:ascii="Aptos" w:hAnsi="Aptos"/>
        </w:rPr>
        <w:t xml:space="preserve"> Large enterprise — approximately </w:t>
      </w:r>
      <w:r>
        <w:rPr>
          <w:rFonts w:ascii="Aptos" w:hAnsi="Aptos"/>
          <w:b/>
          <w:bCs/>
        </w:rPr>
        <w:t>3,800 servers</w:t>
      </w:r>
      <w:r>
        <w:rPr>
          <w:rFonts w:ascii="Aptos" w:hAnsi="Aptos"/>
        </w:rPr>
        <w:t xml:space="preserve"> and </w:t>
      </w:r>
      <w:r>
        <w:rPr>
          <w:rFonts w:ascii="Aptos" w:hAnsi="Aptos"/>
          <w:b/>
          <w:bCs/>
        </w:rPr>
        <w:t>less than 50</w:t>
      </w:r>
      <w:r>
        <w:rPr>
          <w:rFonts w:ascii="Aptos" w:hAnsi="Aptos"/>
        </w:rPr>
        <w:t xml:space="preserve"> applications (assumed).</w:t>
      </w:r>
    </w:p>
    <w:p w14:paraId="75E638B5" w14:textId="77777777" w:rsidR="00825406" w:rsidRPr="00242AEA" w:rsidRDefault="00825406" w:rsidP="00825406">
      <w:pPr>
        <w:pStyle w:val="ListParagraph"/>
        <w:numPr>
          <w:ilvl w:val="0"/>
          <w:numId w:val="33"/>
        </w:numPr>
        <w:rPr>
          <w:rFonts w:asciiTheme="minorHAnsi" w:hAnsiTheme="minorHAnsi"/>
        </w:rPr>
      </w:pPr>
      <w:r w:rsidRPr="00242AEA">
        <w:rPr>
          <w:rFonts w:asciiTheme="minorHAnsi" w:hAnsiTheme="minorHAnsi"/>
          <w:b/>
          <w:bCs/>
        </w:rPr>
        <w:t>Critical Data Gates:</w:t>
      </w:r>
      <w:r w:rsidRPr="00242AEA">
        <w:rPr>
          <w:rFonts w:asciiTheme="minorHAnsi" w:hAnsiTheme="minorHAnsi"/>
        </w:rPr>
        <w:t xml:space="preserve"> Minimum </w:t>
      </w:r>
      <w:r w:rsidRPr="00242AEA">
        <w:rPr>
          <w:rFonts w:asciiTheme="minorHAnsi" w:hAnsiTheme="minorHAnsi"/>
          <w:b/>
          <w:bCs/>
        </w:rPr>
        <w:t>2 weeks</w:t>
      </w:r>
      <w:r w:rsidRPr="00242AEA">
        <w:rPr>
          <w:rFonts w:asciiTheme="minorHAnsi" w:hAnsiTheme="minorHAnsi"/>
        </w:rPr>
        <w:t xml:space="preserve"> of utilization data before </w:t>
      </w:r>
      <w:proofErr w:type="gramStart"/>
      <w:r w:rsidRPr="00242AEA">
        <w:rPr>
          <w:rFonts w:asciiTheme="minorHAnsi" w:hAnsiTheme="minorHAnsi"/>
        </w:rPr>
        <w:t>right-sizing</w:t>
      </w:r>
      <w:proofErr w:type="gramEnd"/>
      <w:r w:rsidRPr="00242AEA">
        <w:rPr>
          <w:rFonts w:asciiTheme="minorHAnsi" w:hAnsiTheme="minorHAnsi"/>
        </w:rPr>
        <w:t>; target 4 weeks to capture weekly seasonality.</w:t>
      </w:r>
    </w:p>
    <w:p w14:paraId="1C1A7124" w14:textId="77777777" w:rsidR="00825406" w:rsidRPr="00242AEA" w:rsidRDefault="00825406" w:rsidP="00825406">
      <w:pPr>
        <w:pStyle w:val="ListParagraph"/>
        <w:numPr>
          <w:ilvl w:val="0"/>
          <w:numId w:val="33"/>
        </w:numPr>
        <w:rPr>
          <w:rFonts w:asciiTheme="minorHAnsi" w:hAnsiTheme="minorHAnsi"/>
        </w:rPr>
      </w:pPr>
      <w:r w:rsidRPr="00242AEA">
        <w:rPr>
          <w:rFonts w:asciiTheme="minorHAnsi" w:hAnsiTheme="minorHAnsi"/>
          <w:b/>
          <w:bCs/>
        </w:rPr>
        <w:t>Governance:</w:t>
      </w:r>
      <w:r w:rsidRPr="00242AEA">
        <w:rPr>
          <w:rFonts w:asciiTheme="minorHAnsi" w:hAnsiTheme="minorHAnsi"/>
        </w:rPr>
        <w:t xml:space="preserve"> Weekly Steering Committee, bi-weekly executive readout, and phase exit gates with sign-off.</w:t>
      </w:r>
    </w:p>
    <w:p w14:paraId="3D732F72" w14:textId="77777777" w:rsidR="00825406" w:rsidRPr="00242AEA" w:rsidRDefault="00825406" w:rsidP="00825406">
      <w:pPr>
        <w:pStyle w:val="ListParagraph"/>
        <w:numPr>
          <w:ilvl w:val="0"/>
          <w:numId w:val="33"/>
        </w:numPr>
        <w:rPr>
          <w:rFonts w:asciiTheme="minorHAnsi" w:hAnsiTheme="minorHAnsi"/>
        </w:rPr>
      </w:pPr>
      <w:r w:rsidRPr="00242AEA">
        <w:rPr>
          <w:rFonts w:asciiTheme="minorHAnsi" w:hAnsiTheme="minorHAnsi"/>
          <w:b/>
          <w:bCs/>
        </w:rPr>
        <w:t>Commercial Model:</w:t>
      </w:r>
      <w:r w:rsidRPr="00242AEA">
        <w:rPr>
          <w:rFonts w:asciiTheme="minorHAnsi" w:hAnsiTheme="minorHAnsi"/>
        </w:rPr>
        <w:t xml:space="preserve"> </w:t>
      </w:r>
      <w:r w:rsidRPr="00242AEA">
        <w:rPr>
          <w:rFonts w:asciiTheme="minorHAnsi" w:hAnsiTheme="minorHAnsi"/>
          <w:b/>
          <w:bCs/>
        </w:rPr>
        <w:t>Fixed Fee</w:t>
      </w:r>
      <w:r w:rsidRPr="00242AEA">
        <w:rPr>
          <w:rFonts w:asciiTheme="minorHAnsi" w:hAnsiTheme="minorHAnsi"/>
        </w:rPr>
        <w:t xml:space="preserve"> with milestone-based invoicing tied to phase exit gates.</w:t>
      </w:r>
    </w:p>
    <w:p w14:paraId="59803908"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1.2 Key Decisions Required</w:t>
      </w:r>
    </w:p>
    <w:p w14:paraId="5B54E829" w14:textId="77777777" w:rsidR="00825406" w:rsidRPr="00242AEA" w:rsidRDefault="00825406" w:rsidP="00825406">
      <w:pPr>
        <w:pStyle w:val="ListParagraph"/>
        <w:numPr>
          <w:ilvl w:val="0"/>
          <w:numId w:val="34"/>
        </w:numPr>
        <w:rPr>
          <w:rFonts w:asciiTheme="minorHAnsi" w:hAnsiTheme="minorHAnsi"/>
          <w:kern w:val="2"/>
          <w14:ligatures w14:val="standardContextual"/>
        </w:rPr>
      </w:pPr>
      <w:r w:rsidRPr="00242AEA">
        <w:rPr>
          <w:rFonts w:asciiTheme="minorHAnsi" w:hAnsiTheme="minorHAnsi"/>
          <w:b/>
          <w:bCs/>
        </w:rPr>
        <w:t>Executive Sponsor</w:t>
      </w:r>
      <w:r w:rsidRPr="00242AEA">
        <w:rPr>
          <w:rFonts w:asciiTheme="minorHAnsi" w:hAnsiTheme="minorHAnsi"/>
        </w:rPr>
        <w:t xml:space="preserve"> and </w:t>
      </w:r>
      <w:r w:rsidRPr="00242AEA">
        <w:rPr>
          <w:rFonts w:asciiTheme="minorHAnsi" w:hAnsiTheme="minorHAnsi"/>
          <w:b/>
          <w:bCs/>
        </w:rPr>
        <w:t>Steering Committee</w:t>
      </w:r>
      <w:r w:rsidRPr="00242AEA">
        <w:rPr>
          <w:rFonts w:asciiTheme="minorHAnsi" w:hAnsiTheme="minorHAnsi"/>
        </w:rPr>
        <w:t xml:space="preserve"> confirmation (names/roles) and approval of the governance cadence.</w:t>
      </w:r>
    </w:p>
    <w:p w14:paraId="635B40BD" w14:textId="77777777" w:rsidR="00825406" w:rsidRPr="00242AEA" w:rsidRDefault="00825406" w:rsidP="00825406">
      <w:pPr>
        <w:pStyle w:val="ListParagraph"/>
        <w:numPr>
          <w:ilvl w:val="0"/>
          <w:numId w:val="34"/>
        </w:numPr>
        <w:rPr>
          <w:rFonts w:asciiTheme="minorHAnsi" w:hAnsiTheme="minorHAnsi"/>
        </w:rPr>
      </w:pPr>
      <w:r w:rsidRPr="00242AEA">
        <w:rPr>
          <w:rFonts w:asciiTheme="minorHAnsi" w:hAnsiTheme="minorHAnsi"/>
        </w:rPr>
        <w:t xml:space="preserve">Confirmation of the </w:t>
      </w:r>
      <w:r w:rsidRPr="00242AEA">
        <w:rPr>
          <w:rFonts w:asciiTheme="minorHAnsi" w:hAnsiTheme="minorHAnsi"/>
          <w:b/>
          <w:bCs/>
        </w:rPr>
        <w:t>target cloud decision path</w:t>
      </w:r>
      <w:r w:rsidRPr="00242AEA">
        <w:rPr>
          <w:rFonts w:asciiTheme="minorHAnsi" w:hAnsiTheme="minorHAnsi"/>
        </w:rPr>
        <w:t xml:space="preserve"> (Azure / AWS / Google Cloud) and the desired depth of comparative analysis (portfolio-level baseline included).</w:t>
      </w:r>
    </w:p>
    <w:p w14:paraId="3ECF7651" w14:textId="77777777" w:rsidR="00825406" w:rsidRPr="00242AEA" w:rsidRDefault="00825406" w:rsidP="00825406">
      <w:pPr>
        <w:pStyle w:val="ListParagraph"/>
        <w:numPr>
          <w:ilvl w:val="0"/>
          <w:numId w:val="34"/>
        </w:numPr>
        <w:rPr>
          <w:rFonts w:asciiTheme="minorHAnsi" w:hAnsiTheme="minorHAnsi"/>
        </w:rPr>
      </w:pPr>
      <w:r w:rsidRPr="00242AEA">
        <w:rPr>
          <w:rFonts w:asciiTheme="minorHAnsi" w:hAnsiTheme="minorHAnsi"/>
        </w:rPr>
        <w:t xml:space="preserve">Approval for </w:t>
      </w:r>
      <w:r w:rsidRPr="00242AEA">
        <w:rPr>
          <w:rFonts w:asciiTheme="minorHAnsi" w:hAnsiTheme="minorHAnsi"/>
          <w:b/>
          <w:bCs/>
        </w:rPr>
        <w:t>discovery approach and tooling</w:t>
      </w:r>
      <w:r w:rsidRPr="00242AEA">
        <w:rPr>
          <w:rFonts w:asciiTheme="minorHAnsi" w:hAnsiTheme="minorHAnsi"/>
        </w:rPr>
        <w:t xml:space="preserve"> (agentless preferred) and timely processing of CAB/network changes and service-account provisioning.</w:t>
      </w:r>
    </w:p>
    <w:p w14:paraId="37FACB3B" w14:textId="77777777" w:rsidR="00825406" w:rsidRPr="00242AEA" w:rsidRDefault="00825406" w:rsidP="00825406">
      <w:pPr>
        <w:pStyle w:val="ListParagraph"/>
        <w:numPr>
          <w:ilvl w:val="0"/>
          <w:numId w:val="34"/>
        </w:numPr>
        <w:rPr>
          <w:rFonts w:asciiTheme="minorHAnsi" w:hAnsiTheme="minorHAnsi"/>
        </w:rPr>
      </w:pPr>
      <w:r w:rsidRPr="00242AEA">
        <w:rPr>
          <w:rFonts w:asciiTheme="minorHAnsi" w:hAnsiTheme="minorHAnsi"/>
        </w:rPr>
        <w:t xml:space="preserve">Commitment of </w:t>
      </w:r>
      <w:r w:rsidRPr="00242AEA">
        <w:rPr>
          <w:rFonts w:asciiTheme="minorHAnsi" w:hAnsiTheme="minorHAnsi"/>
          <w:b/>
          <w:bCs/>
        </w:rPr>
        <w:t>Application Owner</w:t>
      </w:r>
      <w:r w:rsidRPr="00242AEA">
        <w:rPr>
          <w:rFonts w:asciiTheme="minorHAnsi" w:hAnsiTheme="minorHAnsi"/>
        </w:rPr>
        <w:t xml:space="preserve"> participation windows for interviews/workshops during the Analysis phase.</w:t>
      </w:r>
    </w:p>
    <w:p w14:paraId="0E27EDC5"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t>This Statement of Work (SOW) covers the scope, approach, deliverables, timeline, and commercial terms for a Cloud Readiness Assessment for [Customer Name]. The assessment will provide a clear recommendation for the in-scope estate. It will include landing zone requirements, migration approach options, and a comparative view across Microsoft Azure, Amazon Web Services (AWS), and Google Cloud Platform (GCP), as needed.</w:t>
      </w:r>
    </w:p>
    <w:p w14:paraId="3AE32758"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lastRenderedPageBreak/>
        <w:t>The work is delivered in eight phases. It starts with Initiation, then moves through Discovery, Analysis, Evaluation, and Planning. It ends with Reporting and Sign-off. The schedule includes time to set up discovery tooling and fix common access issues (firewall and OS permissions). We also treat two weeks of utilization data as a hard requirement before we produce right-sizing recommendations.</w:t>
      </w:r>
    </w:p>
    <w:p w14:paraId="03AEC4EC"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t xml:space="preserve">The engagement duration is </w:t>
      </w:r>
      <w:r w:rsidRPr="00242AEA">
        <w:rPr>
          <w:rFonts w:asciiTheme="minorHAnsi" w:hAnsiTheme="minorHAnsi"/>
          <w:b/>
          <w:bCs/>
        </w:rPr>
        <w:t>fixed at 16 weeks</w:t>
      </w:r>
      <w:r w:rsidRPr="00242AEA">
        <w:rPr>
          <w:rFonts w:asciiTheme="minorHAnsi" w:hAnsiTheme="minorHAnsi"/>
        </w:rPr>
        <w:t xml:space="preserve"> (elapsed). All activities and deliverables in this SOW are planned within this window. Some workstreams run in parallel. We do not reduce the minimum discovery, data-quality, or stakeholder review time needed for a reliable assessment.</w:t>
      </w:r>
    </w:p>
    <w:p w14:paraId="0D52DF16" w14:textId="77777777" w:rsidR="00F42441" w:rsidRPr="00242AEA" w:rsidRDefault="00F42441">
      <w:pPr>
        <w:pStyle w:val="Heading1"/>
        <w:rPr>
          <w:rFonts w:asciiTheme="minorHAnsi" w:hAnsiTheme="minorHAnsi"/>
          <w:kern w:val="36"/>
          <w14:ligatures w14:val="standardContextual"/>
        </w:rPr>
      </w:pPr>
      <w:r w:rsidRPr="00242AEA">
        <w:rPr>
          <w:rFonts w:asciiTheme="minorHAnsi" w:hAnsiTheme="minorHAnsi"/>
          <w:color w:val="C00000"/>
        </w:rPr>
        <w:t>SOW Term &amp; Business Hours</w:t>
      </w:r>
    </w:p>
    <w:p w14:paraId="373DAAD1" w14:textId="77777777" w:rsidR="0004546C" w:rsidRPr="00242AEA" w:rsidRDefault="0004546C">
      <w:pPr>
        <w:spacing w:after="120"/>
        <w:rPr>
          <w:rFonts w:asciiTheme="minorHAnsi" w:hAnsiTheme="minorHAnsi"/>
          <w:kern w:val="2"/>
          <w14:ligatures w14:val="standardContextual"/>
        </w:rPr>
      </w:pPr>
      <w:r w:rsidRPr="00242AEA">
        <w:rPr>
          <w:rFonts w:asciiTheme="minorHAnsi" w:hAnsiTheme="minorHAnsi"/>
          <w:b/>
          <w:bCs/>
        </w:rPr>
        <w:t>Business Hours.</w:t>
      </w:r>
      <w:r w:rsidRPr="00242AEA">
        <w:rPr>
          <w:rFonts w:asciiTheme="minorHAnsi" w:hAnsiTheme="minorHAnsi"/>
        </w:rPr>
        <w:t xml:space="preserve"> Business hours for performance of this SOW are 8:30am to 5:30pm Monday through Friday (excluding public holidays) in the time zone in which the Services are being performed, unless otherwise agreed in writing.</w:t>
      </w:r>
    </w:p>
    <w:p w14:paraId="75431BE2" w14:textId="77777777" w:rsidR="0004546C" w:rsidRPr="00242AEA" w:rsidRDefault="0004546C">
      <w:pPr>
        <w:spacing w:after="120"/>
        <w:rPr>
          <w:rFonts w:asciiTheme="minorHAnsi" w:hAnsiTheme="minorHAnsi"/>
          <w:kern w:val="2"/>
          <w14:ligatures w14:val="standardContextual"/>
        </w:rPr>
      </w:pPr>
      <w:r w:rsidRPr="00242AEA">
        <w:rPr>
          <w:rFonts w:asciiTheme="minorHAnsi" w:hAnsiTheme="minorHAnsi"/>
          <w:b/>
          <w:bCs/>
        </w:rPr>
        <w:t>SOW Term.</w:t>
      </w:r>
      <w:r w:rsidRPr="00242AEA">
        <w:rPr>
          <w:rFonts w:asciiTheme="minorHAnsi" w:hAnsiTheme="minorHAnsi"/>
        </w:rPr>
        <w:t xml:space="preserve"> The Services under this SOW are for a fixed term of </w:t>
      </w:r>
      <w:r w:rsidRPr="00242AEA">
        <w:rPr>
          <w:rFonts w:asciiTheme="minorHAnsi" w:hAnsiTheme="minorHAnsi"/>
          <w:b/>
          <w:bCs/>
        </w:rPr>
        <w:t>16 weeks elapsed</w:t>
      </w:r>
      <w:r w:rsidRPr="00242AEA">
        <w:rPr>
          <w:rFonts w:asciiTheme="minorHAnsi" w:hAnsiTheme="minorHAnsi"/>
        </w:rPr>
        <w:t xml:space="preserve"> from the mutually agreed start date, unless otherwise amended through change control.</w:t>
      </w:r>
    </w:p>
    <w:p w14:paraId="5DDF8B07"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2. Engagement Assumptions</w:t>
      </w:r>
    </w:p>
    <w:p w14:paraId="66C0D371" w14:textId="77777777" w:rsidR="00C43DB1" w:rsidRPr="00242AEA" w:rsidRDefault="00000000">
      <w:pPr>
        <w:spacing w:after="120"/>
        <w:rPr>
          <w:rFonts w:asciiTheme="minorHAnsi" w:hAnsiTheme="minorHAnsi"/>
        </w:rPr>
      </w:pPr>
      <w:r w:rsidRPr="00242AEA">
        <w:rPr>
          <w:rFonts w:asciiTheme="minorHAnsi" w:hAnsiTheme="minorHAnsi"/>
        </w:rPr>
        <w:t>The pricing, duration, and resourcing in this SOW are predicated on the following assumptions. Material deviations will be handled via formal change control.</w:t>
      </w:r>
    </w:p>
    <w:p w14:paraId="3356E7DA"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2.1 Estate &amp; Scope</w:t>
      </w:r>
    </w:p>
    <w:p w14:paraId="5B6EE85D" w14:textId="77777777" w:rsidR="0079338A" w:rsidRPr="00242AEA" w:rsidRDefault="0079338A" w:rsidP="0079338A">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Estate size of approximately </w:t>
      </w:r>
      <w:r w:rsidRPr="00242AEA">
        <w:rPr>
          <w:rFonts w:asciiTheme="minorHAnsi" w:hAnsiTheme="minorHAnsi"/>
          <w:b/>
          <w:bCs/>
        </w:rPr>
        <w:t>3,800 servers</w:t>
      </w:r>
      <w:r w:rsidRPr="00242AEA">
        <w:rPr>
          <w:rFonts w:asciiTheme="minorHAnsi" w:hAnsiTheme="minorHAnsi"/>
        </w:rPr>
        <w:t xml:space="preserve"> (large enterprise). The plan and resourcing in this SOW are sized for this band; materially smaller estates may compress, and larger estates may extend Phase 1–2 via change control.</w:t>
      </w:r>
    </w:p>
    <w:p w14:paraId="66C0D374"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Workload mix is approximately 70% virtualized (predominantly VMware vSphere, some Hyper-V), 20% physical, and 10% already on PaaS or SaaS.</w:t>
      </w:r>
    </w:p>
    <w:p w14:paraId="66C0D375"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Operating system mix is approximately 60% Windows Server (2012 R2 through 2022) and 40% Linux (RHEL, Ubuntu, SUSE).</w:t>
      </w:r>
    </w:p>
    <w:p w14:paraId="130F2A67" w14:textId="77777777" w:rsidR="00655136" w:rsidRDefault="00655136" w:rsidP="00655136">
      <w:pPr>
        <w:pStyle w:val="ListParagraph"/>
        <w:numPr>
          <w:ilvl w:val="0"/>
          <w:numId w:val="2"/>
        </w:numPr>
        <w:spacing w:after="60"/>
        <w:rPr>
          <w:kern w:val="2"/>
          <w14:ligatures w14:val="standardContextual"/>
        </w:rPr>
      </w:pPr>
      <w:r>
        <w:rPr>
          <w:rFonts w:ascii="Aptos" w:hAnsi="Aptos"/>
        </w:rPr>
        <w:t xml:space="preserve">Application portfolio of </w:t>
      </w:r>
      <w:r>
        <w:rPr>
          <w:rFonts w:ascii="Aptos" w:hAnsi="Aptos"/>
          <w:b/>
          <w:bCs/>
        </w:rPr>
        <w:t>less than 50</w:t>
      </w:r>
      <w:r>
        <w:rPr>
          <w:rFonts w:ascii="Aptos" w:hAnsi="Aptos"/>
        </w:rPr>
        <w:t xml:space="preserve"> business applications (assumed).</w:t>
      </w:r>
    </w:p>
    <w:p w14:paraId="71E94CF6" w14:textId="77777777" w:rsidR="00286A5F" w:rsidRPr="00242AEA" w:rsidRDefault="00286A5F" w:rsidP="00286A5F">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In-scope domains include compute, storage, networking, identity, data, application portfolio, security and compliance posture, and a FinOps baseline.</w:t>
      </w:r>
    </w:p>
    <w:p w14:paraId="23790930"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 xml:space="preserve">2.2 </w:t>
      </w:r>
      <w:proofErr w:type="spellStart"/>
      <w:r w:rsidRPr="00242AEA">
        <w:rPr>
          <w:rFonts w:asciiTheme="minorHAnsi" w:hAnsiTheme="minorHAnsi"/>
          <w:color w:val="C00000"/>
        </w:rPr>
        <w:t>Hyperscaler</w:t>
      </w:r>
      <w:proofErr w:type="spellEnd"/>
      <w:r w:rsidRPr="00242AEA">
        <w:rPr>
          <w:rFonts w:asciiTheme="minorHAnsi" w:hAnsiTheme="minorHAnsi"/>
          <w:color w:val="C00000"/>
        </w:rPr>
        <w:t xml:space="preserve"> &amp; Tooling</w:t>
      </w:r>
    </w:p>
    <w:p w14:paraId="2E8D7775" w14:textId="77777777" w:rsidR="0053038D" w:rsidRPr="00242AEA" w:rsidRDefault="0053038D" w:rsidP="0053038D">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Target cloud (Azure / AWS / GCP) will be confirmed during Phase 0 based on customer strategy, constraints, and stakeholder alignment. The assessment remains cloud-neutral until this decision is confirmed.</w:t>
      </w:r>
    </w:p>
    <w:p w14:paraId="014E3EEE" w14:textId="77777777" w:rsidR="0053038D" w:rsidRPr="00242AEA" w:rsidRDefault="0053038D" w:rsidP="0053038D">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A comparative cost and capability view across Azure, AWS, and GCP is included at the portfolio level. If workload-level multi-cloud deep dives are required, they will be added via change order.</w:t>
      </w:r>
    </w:p>
    <w:p w14:paraId="6D6C1AAA" w14:textId="77777777" w:rsidR="0053038D" w:rsidRPr="00242AEA" w:rsidRDefault="0053038D" w:rsidP="0053038D">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Discovery tooling will be selected and confirmed in Phase 0 based on the target cloud and customer security constraints. Tooling may include native discovery services (e.g., Azure </w:t>
      </w:r>
      <w:r w:rsidRPr="00242AEA">
        <w:rPr>
          <w:rFonts w:asciiTheme="minorHAnsi" w:hAnsiTheme="minorHAnsi"/>
        </w:rPr>
        <w:lastRenderedPageBreak/>
        <w:t xml:space="preserve">Migrate, AWS Application Discovery Service, Google Cloud discovery/assessment tooling) and/or supplemental exports (e.g., VMware </w:t>
      </w:r>
      <w:proofErr w:type="spellStart"/>
      <w:r w:rsidRPr="00242AEA">
        <w:rPr>
          <w:rFonts w:asciiTheme="minorHAnsi" w:hAnsiTheme="minorHAnsi"/>
        </w:rPr>
        <w:t>RVTools</w:t>
      </w:r>
      <w:proofErr w:type="spellEnd"/>
      <w:r w:rsidRPr="00242AEA">
        <w:rPr>
          <w:rFonts w:asciiTheme="minorHAnsi" w:hAnsiTheme="minorHAnsi"/>
        </w:rPr>
        <w:t>, CMDB/monitoring exports).</w:t>
      </w:r>
    </w:p>
    <w:p w14:paraId="405D6EE8" w14:textId="77777777" w:rsidR="0053038D" w:rsidRPr="00242AEA" w:rsidRDefault="0053038D" w:rsidP="0053038D">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Supplemental data sources may include VMware exports (e.g., </w:t>
      </w:r>
      <w:proofErr w:type="spellStart"/>
      <w:r w:rsidRPr="00242AEA">
        <w:rPr>
          <w:rFonts w:asciiTheme="minorHAnsi" w:hAnsiTheme="minorHAnsi"/>
        </w:rPr>
        <w:t>RVTools</w:t>
      </w:r>
      <w:proofErr w:type="spellEnd"/>
      <w:r w:rsidRPr="00242AEA">
        <w:rPr>
          <w:rFonts w:asciiTheme="minorHAnsi" w:hAnsiTheme="minorHAnsi"/>
        </w:rPr>
        <w:t>), OS and database assessment utilities, current cloud account data (if applicable), and existing monitoring/ITSM data to improve inventory and utilization completeness.</w:t>
      </w:r>
    </w:p>
    <w:p w14:paraId="1E4BFD4A" w14:textId="77777777" w:rsidR="0053038D" w:rsidRPr="00242AEA" w:rsidRDefault="0053038D" w:rsidP="0053038D">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Pricing and TCO </w:t>
      </w:r>
      <w:proofErr w:type="spellStart"/>
      <w:r w:rsidRPr="00242AEA">
        <w:rPr>
          <w:rFonts w:asciiTheme="minorHAnsi" w:hAnsiTheme="minorHAnsi"/>
        </w:rPr>
        <w:t>modeling</w:t>
      </w:r>
      <w:proofErr w:type="spellEnd"/>
      <w:r w:rsidRPr="00242AEA">
        <w:rPr>
          <w:rFonts w:asciiTheme="minorHAnsi" w:hAnsiTheme="minorHAnsi"/>
        </w:rPr>
        <w:t xml:space="preserve"> uses the </w:t>
      </w:r>
      <w:proofErr w:type="spellStart"/>
      <w:r w:rsidRPr="00242AEA">
        <w:rPr>
          <w:rFonts w:asciiTheme="minorHAnsi" w:hAnsiTheme="minorHAnsi"/>
        </w:rPr>
        <w:t>hyperscaler</w:t>
      </w:r>
      <w:proofErr w:type="spellEnd"/>
      <w:r w:rsidRPr="00242AEA">
        <w:rPr>
          <w:rFonts w:asciiTheme="minorHAnsi" w:hAnsiTheme="minorHAnsi"/>
        </w:rPr>
        <w:t xml:space="preserve"> calculators and pricing references aligned to the target and comparative clouds (e.g., Azure Pricing/TCO, AWS Pricing Calculator, and Google Cloud Pricing Calculator), with assumptions documented in the cost model.</w:t>
      </w:r>
    </w:p>
    <w:p w14:paraId="2C0D324B"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2.3 Discovery Data Quality</w:t>
      </w:r>
    </w:p>
    <w:p w14:paraId="7CF4F9E4"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b/>
          <w:bCs/>
        </w:rPr>
        <w:t>The following data-quality requirements are built into the plan and drive the timeline:</w:t>
      </w:r>
    </w:p>
    <w:p w14:paraId="66C0D380"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A minimum of two weeks of continuous utilization data is required before right-sizing recommendations are issued with confidence. Four weeks is the target window to capture weekly seasonality (month-end batch jobs, weekend reporting cycles).</w:t>
      </w:r>
    </w:p>
    <w:p w14:paraId="66C0D381"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A three-week setup window is budgeted for discovery tooling stand-up. This includes the typical 5- to 10-business-day Change Advisory Board (CAB) lead time for firewall and network change requests, service-account provisioning, and appliance certification.</w:t>
      </w:r>
    </w:p>
    <w:p w14:paraId="66C0D382"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 xml:space="preserve">A one-week troubleshooting reserve is embedded in the discovery setup phase to address known data-capture issues: on-prem firewall egress blocks, WMI/SSH/SNMP failures, OS-level GPO and PowerShell </w:t>
      </w:r>
      <w:proofErr w:type="spellStart"/>
      <w:r w:rsidRPr="00242AEA">
        <w:rPr>
          <w:rFonts w:asciiTheme="minorHAnsi" w:hAnsiTheme="minorHAnsi"/>
        </w:rPr>
        <w:t>ExecutionPolicy</w:t>
      </w:r>
      <w:proofErr w:type="spellEnd"/>
      <w:r w:rsidRPr="00242AEA">
        <w:rPr>
          <w:rFonts w:asciiTheme="minorHAnsi" w:hAnsiTheme="minorHAnsi"/>
        </w:rPr>
        <w:t xml:space="preserve"> restrictions, and </w:t>
      </w:r>
      <w:proofErr w:type="spellStart"/>
      <w:r w:rsidRPr="00242AEA">
        <w:rPr>
          <w:rFonts w:asciiTheme="minorHAnsi" w:hAnsiTheme="minorHAnsi"/>
        </w:rPr>
        <w:t>sudoers</w:t>
      </w:r>
      <w:proofErr w:type="spellEnd"/>
      <w:r w:rsidRPr="00242AEA">
        <w:rPr>
          <w:rFonts w:asciiTheme="minorHAnsi" w:hAnsiTheme="minorHAnsi"/>
        </w:rPr>
        <w:t xml:space="preserve"> misconfiguration.</w:t>
      </w:r>
    </w:p>
    <w:p w14:paraId="66C0D383"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Approximately 10–15% of in-scope servers are expected to require re-discovery cycles due to credential, network, or agent issues. This contingency is built into the data-collection phase duration.</w:t>
      </w:r>
    </w:p>
    <w:p w14:paraId="66C0D384"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Inventory completeness target is at least 95% of in-scope servers with utilization data and at least 90% with dependency data. Below these thresholds, the right-sizing recommendation in the Evaluation phase will be flagged as low-confidence and a remediation plan will be proposed.</w:t>
      </w:r>
    </w:p>
    <w:p w14:paraId="102859D8"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2.4 Customer &amp; Governance</w:t>
      </w:r>
    </w:p>
    <w:p w14:paraId="66C0D386"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The customer follows a formal Change Advisory Board (CAB) process. Firewall and network change requests require a 5- to 10-business-day lead time; this has been built into the schedule.</w:t>
      </w:r>
    </w:p>
    <w:p w14:paraId="66C0D387"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Application owners are assumed to be available for two to three hours per week per application during the Analysis phase. Limited availability of application owners is the engagement’s top stakeholder risk and is tracked weekly.</w:t>
      </w:r>
    </w:p>
    <w:p w14:paraId="1BAC001A" w14:textId="77777777" w:rsidR="0066115C" w:rsidRPr="00242AEA" w:rsidRDefault="0066115C" w:rsidP="0066115C">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A weekly </w:t>
      </w:r>
      <w:r w:rsidRPr="00242AEA">
        <w:rPr>
          <w:rFonts w:asciiTheme="minorHAnsi" w:hAnsiTheme="minorHAnsi"/>
          <w:b/>
          <w:bCs/>
        </w:rPr>
        <w:t>Steering Committee</w:t>
      </w:r>
      <w:r w:rsidRPr="00242AEA">
        <w:rPr>
          <w:rFonts w:asciiTheme="minorHAnsi" w:hAnsiTheme="minorHAnsi"/>
        </w:rPr>
        <w:t>, a bi-weekly executive readout, and a daily delivery-team stand-up are established as the governance cadence.</w:t>
      </w:r>
    </w:p>
    <w:p w14:paraId="66C0D38A"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A single primary geography is assumed. Multi-region operation adds two to three weeks for data-residency and latency considerations.</w:t>
      </w:r>
    </w:p>
    <w:p w14:paraId="58899A52"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2.5 Commercial &amp; Delivery</w:t>
      </w:r>
    </w:p>
    <w:p w14:paraId="427FD15A" w14:textId="77777777" w:rsidR="00107F82" w:rsidRPr="00242AEA" w:rsidRDefault="00107F82" w:rsidP="00107F82">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The engagement is delivered on a </w:t>
      </w:r>
      <w:r w:rsidRPr="00242AEA">
        <w:rPr>
          <w:rFonts w:asciiTheme="minorHAnsi" w:hAnsiTheme="minorHAnsi"/>
          <w:b/>
          <w:bCs/>
        </w:rPr>
        <w:t>Fixed Fee</w:t>
      </w:r>
      <w:r w:rsidRPr="00242AEA">
        <w:rPr>
          <w:rFonts w:asciiTheme="minorHAnsi" w:hAnsiTheme="minorHAnsi"/>
        </w:rPr>
        <w:t xml:space="preserve"> basis, with milestone-based invoicing tied to phase exit gates.</w:t>
      </w:r>
    </w:p>
    <w:p w14:paraId="09120921" w14:textId="77777777" w:rsidR="00AC45A5" w:rsidRPr="00242AEA" w:rsidRDefault="00AC45A5" w:rsidP="00AC45A5">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lastRenderedPageBreak/>
        <w:t xml:space="preserve">The baseline delivery team (planned to execute the 16-week schedule) aligns to the Project Plan workbook Resource Plan: Project Manager (50% for 16 weeks), Lead Cloud Solutions Architect (75% for 16 weeks), Cloud Engineer (100% for 12 weeks), Technical Consultant (75% for 12 weeks), and Network Firewall SME (25% for 5 weeks). Specialist advisory roles (e.g., </w:t>
      </w:r>
      <w:proofErr w:type="spellStart"/>
      <w:r w:rsidRPr="00242AEA">
        <w:rPr>
          <w:rFonts w:asciiTheme="minorHAnsi" w:hAnsiTheme="minorHAnsi"/>
        </w:rPr>
        <w:t>hyperscaler</w:t>
      </w:r>
      <w:proofErr w:type="spellEnd"/>
      <w:r w:rsidRPr="00242AEA">
        <w:rPr>
          <w:rFonts w:asciiTheme="minorHAnsi" w:hAnsiTheme="minorHAnsi"/>
        </w:rPr>
        <w:t>/AI/pre-sales/alliances) participate as needed for key reviews and do not change the baseline effort unless explicitly added via change control.</w:t>
      </w:r>
    </w:p>
    <w:p w14:paraId="66C0D38E"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A standard five-day work week is assumed, with US holidays observed. The plan does not compress for hero schedules; aggressive compression is the leading cause of unreliable assessment outputs.</w:t>
      </w:r>
    </w:p>
    <w:p w14:paraId="1BA8158F" w14:textId="77777777" w:rsidR="0079338A" w:rsidRPr="00242AEA" w:rsidRDefault="0079338A" w:rsidP="0079338A">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Each phase is gated by a formal exit review. The next phase does not commence until the prior gate is signed (or, where phases are explicitly parallelized in the project plan, until the defined dependency gate is met).</w:t>
      </w:r>
    </w:p>
    <w:p w14:paraId="58F8718C"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3. Scope of Services</w:t>
      </w:r>
    </w:p>
    <w:p w14:paraId="66C0D391" w14:textId="77777777" w:rsidR="00C43DB1" w:rsidRPr="00242AEA" w:rsidRDefault="00000000">
      <w:pPr>
        <w:spacing w:after="120"/>
        <w:rPr>
          <w:rFonts w:asciiTheme="minorHAnsi" w:hAnsiTheme="minorHAnsi"/>
        </w:rPr>
      </w:pPr>
      <w:r w:rsidRPr="00242AEA">
        <w:rPr>
          <w:rFonts w:asciiTheme="minorHAnsi" w:hAnsiTheme="minorHAnsi"/>
        </w:rPr>
        <w:t xml:space="preserve">The Cloud Readiness Assessment is structured in eight phases (one initiation, four </w:t>
      </w:r>
      <w:proofErr w:type="gramStart"/>
      <w:r w:rsidRPr="00242AEA">
        <w:rPr>
          <w:rFonts w:asciiTheme="minorHAnsi" w:hAnsiTheme="minorHAnsi"/>
        </w:rPr>
        <w:t>assessment</w:t>
      </w:r>
      <w:proofErr w:type="gramEnd"/>
      <w:r w:rsidRPr="00242AEA">
        <w:rPr>
          <w:rFonts w:asciiTheme="minorHAnsi" w:hAnsiTheme="minorHAnsi"/>
        </w:rPr>
        <w:t>, one planning, one reporting, one sign-off). The four assessment phases align to the existing Cloud Readiness Accelerator methodology: Discovery, Analysis, Evaluation, and Planning.</w:t>
      </w:r>
    </w:p>
    <w:p w14:paraId="1FEB7401"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3.1 Phase 0 — Initiate &amp; Mobilize (Weeks 1–2)</w:t>
      </w:r>
    </w:p>
    <w:p w14:paraId="0928931F"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t xml:space="preserve">We set up the team and agree how we will run the engagement. We confirm governance, communication, and change control. We complete </w:t>
      </w:r>
      <w:proofErr w:type="spellStart"/>
      <w:r w:rsidRPr="00242AEA">
        <w:rPr>
          <w:rFonts w:asciiTheme="minorHAnsi" w:hAnsiTheme="minorHAnsi"/>
        </w:rPr>
        <w:t>kickoff</w:t>
      </w:r>
      <w:proofErr w:type="spellEnd"/>
      <w:r w:rsidRPr="00242AEA">
        <w:rPr>
          <w:rFonts w:asciiTheme="minorHAnsi" w:hAnsiTheme="minorHAnsi"/>
        </w:rPr>
        <w:t xml:space="preserve"> and charter sign-off, confirm stakeholders, and sign off the RACI. We also raise access and tooling requests and set up the steering committee cadence.</w:t>
      </w:r>
    </w:p>
    <w:p w14:paraId="28D680D5" w14:textId="77777777" w:rsidR="0085353C" w:rsidRPr="00242AEA" w:rsidRDefault="0085353C">
      <w:pPr>
        <w:spacing w:after="120"/>
        <w:rPr>
          <w:rFonts w:asciiTheme="minorHAnsi" w:hAnsiTheme="minorHAnsi"/>
          <w:kern w:val="2"/>
          <w14:ligatures w14:val="standardContextual"/>
        </w:rPr>
      </w:pPr>
      <w:r w:rsidRPr="00242AEA">
        <w:rPr>
          <w:rFonts w:asciiTheme="minorHAnsi" w:hAnsiTheme="minorHAnsi"/>
          <w:b/>
          <w:bCs/>
        </w:rPr>
        <w:t>Deliverables:</w:t>
      </w:r>
    </w:p>
    <w:p w14:paraId="52F3C2CF" w14:textId="77777777" w:rsidR="0085353C" w:rsidRPr="00242AEA" w:rsidRDefault="0085353C" w:rsidP="0085353C">
      <w:pPr>
        <w:pStyle w:val="ListParagraph"/>
        <w:numPr>
          <w:ilvl w:val="0"/>
          <w:numId w:val="49"/>
        </w:numPr>
        <w:rPr>
          <w:rFonts w:asciiTheme="minorHAnsi" w:hAnsiTheme="minorHAnsi"/>
          <w:kern w:val="2"/>
          <w14:ligatures w14:val="standardContextual"/>
        </w:rPr>
      </w:pPr>
      <w:r w:rsidRPr="00242AEA">
        <w:rPr>
          <w:rFonts w:asciiTheme="minorHAnsi" w:hAnsiTheme="minorHAnsi"/>
        </w:rPr>
        <w:t>Project Charter</w:t>
      </w:r>
    </w:p>
    <w:p w14:paraId="6C856CF7" w14:textId="77777777" w:rsidR="0085353C" w:rsidRPr="00242AEA" w:rsidRDefault="0085353C" w:rsidP="0085353C">
      <w:pPr>
        <w:pStyle w:val="ListParagraph"/>
        <w:numPr>
          <w:ilvl w:val="0"/>
          <w:numId w:val="49"/>
        </w:numPr>
        <w:rPr>
          <w:rFonts w:asciiTheme="minorHAnsi" w:hAnsiTheme="minorHAnsi"/>
        </w:rPr>
      </w:pPr>
      <w:r w:rsidRPr="00242AEA">
        <w:rPr>
          <w:rFonts w:asciiTheme="minorHAnsi" w:hAnsiTheme="minorHAnsi"/>
        </w:rPr>
        <w:t>Detailed Project Plan &amp; RACI</w:t>
      </w:r>
    </w:p>
    <w:p w14:paraId="5CEE3659"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3.2 Phase 1 — Discovery: Tooling Setup (Weeks 3–5)</w:t>
      </w:r>
    </w:p>
    <w:p w14:paraId="7533F596" w14:textId="77777777" w:rsidR="003A40C5" w:rsidRDefault="003A40C5">
      <w:pPr>
        <w:spacing w:after="120"/>
        <w:rPr>
          <w:kern w:val="2"/>
          <w14:ligatures w14:val="standardContextual"/>
        </w:rPr>
      </w:pPr>
      <w:r>
        <w:rPr>
          <w:rFonts w:ascii="Aptos" w:hAnsi="Aptos"/>
        </w:rPr>
        <w:t xml:space="preserve">We design and set up the discovery tooling. This includes CAB requests for firewall and network changes, service account setup, and deployment per site or environment. We run a connectivity test and confirm data flow. We keep a one-week buffer to fix common issues, such as firewall blocks, OS permissions, or credential gaps. </w:t>
      </w:r>
      <w:r>
        <w:rPr>
          <w:rFonts w:ascii="Aptos" w:hAnsi="Aptos"/>
          <w:b/>
          <w:bCs/>
        </w:rPr>
        <w:t>On-premises server and network remediation required to restore connectivity or access is performed by the customer</w:t>
      </w:r>
      <w:r>
        <w:rPr>
          <w:rFonts w:ascii="Aptos" w:hAnsi="Aptos"/>
        </w:rPr>
        <w:t>, with Rackspace providing requirements and validation results. The phase exits when discovery works for at least 95% of the pilot scope.</w:t>
      </w:r>
    </w:p>
    <w:p w14:paraId="38E5456F" w14:textId="77777777" w:rsidR="00655136" w:rsidRDefault="00655136">
      <w:pPr>
        <w:spacing w:after="120"/>
        <w:rPr>
          <w:kern w:val="2"/>
          <w14:ligatures w14:val="standardContextual"/>
        </w:rPr>
      </w:pPr>
      <w:r>
        <w:rPr>
          <w:rFonts w:ascii="Aptos" w:hAnsi="Aptos"/>
          <w:b/>
          <w:bCs/>
        </w:rPr>
        <w:t>Deliverables:</w:t>
      </w:r>
    </w:p>
    <w:p w14:paraId="24BB2FF6" w14:textId="77777777" w:rsidR="00655136" w:rsidRDefault="00655136" w:rsidP="00655136">
      <w:pPr>
        <w:pStyle w:val="ListParagraph"/>
        <w:numPr>
          <w:ilvl w:val="0"/>
          <w:numId w:val="58"/>
        </w:numPr>
        <w:spacing w:after="60"/>
      </w:pPr>
      <w:r>
        <w:rPr>
          <w:rFonts w:ascii="Aptos" w:hAnsi="Aptos"/>
        </w:rPr>
        <w:t>Tooling Operational Confirmation</w:t>
      </w:r>
    </w:p>
    <w:p w14:paraId="0F9B40D7"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3.3 Phase 2 — Discovery: Data Collection (Weeks 6–9)</w:t>
      </w:r>
    </w:p>
    <w:p w14:paraId="66C0D397" w14:textId="77777777" w:rsidR="00C43DB1" w:rsidRPr="00242AEA" w:rsidRDefault="00000000">
      <w:pPr>
        <w:spacing w:after="120"/>
        <w:rPr>
          <w:rFonts w:asciiTheme="minorHAnsi" w:hAnsiTheme="minorHAnsi"/>
        </w:rPr>
      </w:pPr>
      <w:r w:rsidRPr="00242AEA">
        <w:rPr>
          <w:rFonts w:asciiTheme="minorHAnsi" w:hAnsiTheme="minorHAnsi"/>
        </w:rPr>
        <w:t xml:space="preserve">Continuous infrastructure inventory, utilization, and dependency data are collected. The phase runs for four weeks to satisfy the two-week minimum utilization window and to target the four-week ideal that captures weekly seasonality. Daily appliance health checks are performed, re-discovery </w:t>
      </w:r>
      <w:r w:rsidRPr="00242AEA">
        <w:rPr>
          <w:rFonts w:asciiTheme="minorHAnsi" w:hAnsiTheme="minorHAnsi"/>
        </w:rPr>
        <w:lastRenderedPageBreak/>
        <w:t>is run for the expected 10–15% of hosts requiring it, and inventory completeness is validated against the 95% / 90% thresholds before the phase exits.</w:t>
      </w:r>
    </w:p>
    <w:p w14:paraId="6A24F0AF" w14:textId="77777777" w:rsidR="00655136" w:rsidRDefault="00655136">
      <w:pPr>
        <w:spacing w:after="120"/>
        <w:rPr>
          <w:kern w:val="2"/>
          <w14:ligatures w14:val="standardContextual"/>
        </w:rPr>
      </w:pPr>
      <w:r>
        <w:rPr>
          <w:rFonts w:ascii="Aptos" w:hAnsi="Aptos"/>
          <w:b/>
          <w:bCs/>
        </w:rPr>
        <w:t>Deliverables:</w:t>
      </w:r>
    </w:p>
    <w:p w14:paraId="0C51AE41" w14:textId="77777777" w:rsidR="00655136" w:rsidRDefault="00655136" w:rsidP="00655136">
      <w:pPr>
        <w:pStyle w:val="ListParagraph"/>
        <w:numPr>
          <w:ilvl w:val="0"/>
          <w:numId w:val="43"/>
        </w:numPr>
        <w:spacing w:after="60"/>
        <w:rPr>
          <w:kern w:val="2"/>
          <w14:ligatures w14:val="standardContextual"/>
        </w:rPr>
      </w:pPr>
      <w:r>
        <w:rPr>
          <w:rFonts w:ascii="Aptos" w:hAnsi="Aptos"/>
        </w:rPr>
        <w:t>Inventory &amp; Utilization Datasets</w:t>
      </w:r>
    </w:p>
    <w:p w14:paraId="3496BADF" w14:textId="77777777" w:rsidR="00655136" w:rsidRDefault="00655136" w:rsidP="00655136">
      <w:pPr>
        <w:pStyle w:val="ListParagraph"/>
        <w:numPr>
          <w:ilvl w:val="0"/>
          <w:numId w:val="59"/>
        </w:numPr>
        <w:spacing w:after="60"/>
      </w:pPr>
      <w:r>
        <w:rPr>
          <w:rFonts w:ascii="Aptos" w:hAnsi="Aptos"/>
        </w:rPr>
        <w:t>Application Dependency Map</w:t>
      </w:r>
    </w:p>
    <w:p w14:paraId="57AE9EB5"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3.4 Phase 3 — Analysis: Application &amp; Infrastructure Profiling (Weeks 8–11, parallel)</w:t>
      </w:r>
    </w:p>
    <w:p w14:paraId="6AA74767"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t xml:space="preserve">We interview application owners and capture business criticality and tiering. We review compliance and data residency needs. We also </w:t>
      </w:r>
      <w:proofErr w:type="spellStart"/>
      <w:r w:rsidRPr="00242AEA">
        <w:rPr>
          <w:rFonts w:asciiTheme="minorHAnsi" w:hAnsiTheme="minorHAnsi"/>
        </w:rPr>
        <w:t>analyze</w:t>
      </w:r>
      <w:proofErr w:type="spellEnd"/>
      <w:r w:rsidRPr="00242AEA">
        <w:rPr>
          <w:rFonts w:asciiTheme="minorHAnsi" w:hAnsiTheme="minorHAnsi"/>
        </w:rPr>
        <w:t xml:space="preserve"> infrastructure patterns and map integrations and dependencies. We produce a draft 6Rs disposition (Rehost, Replatform, Refactor, Repurchase, Retire, Retain). This phase overlaps with the end of Phase 2 to save time while keeping data quality intact.</w:t>
      </w:r>
    </w:p>
    <w:p w14:paraId="2C16B021" w14:textId="77777777" w:rsidR="00655136" w:rsidRDefault="00655136">
      <w:pPr>
        <w:spacing w:after="120"/>
        <w:rPr>
          <w:kern w:val="2"/>
          <w14:ligatures w14:val="standardContextual"/>
        </w:rPr>
      </w:pPr>
      <w:r>
        <w:rPr>
          <w:rFonts w:ascii="Aptos" w:hAnsi="Aptos"/>
          <w:b/>
          <w:bCs/>
        </w:rPr>
        <w:t>Deliverables:</w:t>
      </w:r>
    </w:p>
    <w:p w14:paraId="56FC99A8" w14:textId="77777777" w:rsidR="00655136" w:rsidRDefault="00655136" w:rsidP="00655136">
      <w:pPr>
        <w:pStyle w:val="ListParagraph"/>
        <w:numPr>
          <w:ilvl w:val="0"/>
          <w:numId w:val="44"/>
        </w:numPr>
        <w:spacing w:after="60"/>
        <w:rPr>
          <w:kern w:val="2"/>
          <w14:ligatures w14:val="standardContextual"/>
        </w:rPr>
      </w:pPr>
      <w:r>
        <w:rPr>
          <w:rFonts w:ascii="Aptos" w:hAnsi="Aptos"/>
        </w:rPr>
        <w:t>Application Portfolio Profile</w:t>
      </w:r>
    </w:p>
    <w:p w14:paraId="3B8502DC"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3.5 Phase 4 — Evaluation: Right-Sizing &amp; TCO (Weeks 10–12)</w:t>
      </w:r>
    </w:p>
    <w:p w14:paraId="214753D1"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t>We create right-sizing recommendations once we have at least two weeks of utilization data. We document the target landing zone and governance architecture for the selected target cloud. We also build a five-year TCO model for the target option, including common discount and licensing assumptions where they apply. If required, we provide a portfolio-level comparison across Azure, AWS, and GCP. We also complete a security and compliance gap review.</w:t>
      </w:r>
    </w:p>
    <w:p w14:paraId="2346835E" w14:textId="77777777" w:rsidR="00655136" w:rsidRDefault="00655136">
      <w:pPr>
        <w:spacing w:after="120"/>
        <w:rPr>
          <w:kern w:val="2"/>
          <w14:ligatures w14:val="standardContextual"/>
        </w:rPr>
      </w:pPr>
      <w:r>
        <w:rPr>
          <w:rFonts w:ascii="Aptos" w:hAnsi="Aptos"/>
          <w:b/>
          <w:bCs/>
        </w:rPr>
        <w:t>Deliverables:</w:t>
      </w:r>
    </w:p>
    <w:p w14:paraId="2649772C" w14:textId="7D9B9BCB" w:rsidR="00655136" w:rsidRPr="009547AC" w:rsidRDefault="00655136" w:rsidP="009547AC">
      <w:pPr>
        <w:pStyle w:val="ListParagraph"/>
        <w:numPr>
          <w:ilvl w:val="0"/>
          <w:numId w:val="45"/>
        </w:numPr>
        <w:spacing w:after="60"/>
        <w:rPr>
          <w:kern w:val="2"/>
          <w14:ligatures w14:val="standardContextual"/>
        </w:rPr>
      </w:pPr>
      <w:r>
        <w:rPr>
          <w:rFonts w:ascii="Aptos" w:hAnsi="Aptos"/>
        </w:rPr>
        <w:t>Right-Sizing Recommendations</w:t>
      </w:r>
    </w:p>
    <w:p w14:paraId="6B6DA8B3" w14:textId="77777777" w:rsidR="00655136" w:rsidRDefault="00655136" w:rsidP="00655136">
      <w:pPr>
        <w:pStyle w:val="ListParagraph"/>
        <w:numPr>
          <w:ilvl w:val="0"/>
          <w:numId w:val="61"/>
        </w:numPr>
        <w:spacing w:after="60"/>
      </w:pPr>
      <w:r>
        <w:rPr>
          <w:rFonts w:ascii="Aptos" w:hAnsi="Aptos"/>
        </w:rPr>
        <w:t>TCO Model (Target Cloud) + Comparative View (Azure / AWS / GCP)</w:t>
      </w:r>
    </w:p>
    <w:p w14:paraId="4060904F" w14:textId="4C0D3C98"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3.6 Phase 5 — Planning: Migration</w:t>
      </w:r>
      <w:r w:rsidR="00D9499B" w:rsidRPr="00242AEA">
        <w:rPr>
          <w:rFonts w:asciiTheme="minorHAnsi" w:hAnsiTheme="minorHAnsi"/>
          <w:color w:val="C00000"/>
        </w:rPr>
        <w:t xml:space="preserve"> Cohorts</w:t>
      </w:r>
      <w:r w:rsidRPr="00242AEA">
        <w:rPr>
          <w:rFonts w:asciiTheme="minorHAnsi" w:hAnsiTheme="minorHAnsi"/>
          <w:color w:val="C00000"/>
        </w:rPr>
        <w:t xml:space="preserve"> &amp; Roadmap (Weeks 13–14)</w:t>
      </w:r>
    </w:p>
    <w:p w14:paraId="66C0D39D" w14:textId="77777777" w:rsidR="00C43DB1" w:rsidRPr="00242AEA" w:rsidRDefault="00000000">
      <w:pPr>
        <w:spacing w:after="120"/>
        <w:rPr>
          <w:rFonts w:asciiTheme="minorHAnsi" w:hAnsiTheme="minorHAnsi"/>
        </w:rPr>
      </w:pPr>
      <w:r w:rsidRPr="00242AEA">
        <w:rPr>
          <w:rFonts w:asciiTheme="minorHAnsi" w:hAnsiTheme="minorHAnsi"/>
        </w:rPr>
        <w:t xml:space="preserve">Migration waves are grouped using dependency-mapping output. Each wave is assigned a migration approach (lift-and-shift, </w:t>
      </w:r>
      <w:proofErr w:type="spellStart"/>
      <w:r w:rsidRPr="00242AEA">
        <w:rPr>
          <w:rFonts w:asciiTheme="minorHAnsi" w:hAnsiTheme="minorHAnsi"/>
        </w:rPr>
        <w:t>replatform</w:t>
      </w:r>
      <w:proofErr w:type="spellEnd"/>
      <w:r w:rsidRPr="00242AEA">
        <w:rPr>
          <w:rFonts w:asciiTheme="minorHAnsi" w:hAnsiTheme="minorHAnsi"/>
        </w:rPr>
        <w:t>, refactor, retire, retain) and an effort estimate. A risk and rollback strategy is defined per wave, and a high-level migration roadmap and Gantt chart are produced.</w:t>
      </w:r>
    </w:p>
    <w:p w14:paraId="7E493A44" w14:textId="77777777" w:rsidR="00E577DA" w:rsidRPr="00242AEA" w:rsidRDefault="00E577DA">
      <w:pPr>
        <w:spacing w:after="120"/>
        <w:rPr>
          <w:rFonts w:asciiTheme="minorHAnsi" w:hAnsiTheme="minorHAnsi"/>
          <w:kern w:val="2"/>
          <w14:ligatures w14:val="standardContextual"/>
        </w:rPr>
      </w:pPr>
      <w:r w:rsidRPr="00242AEA">
        <w:rPr>
          <w:rFonts w:asciiTheme="minorHAnsi" w:hAnsiTheme="minorHAnsi"/>
          <w:b/>
          <w:bCs/>
        </w:rPr>
        <w:t>Deliverables:</w:t>
      </w:r>
    </w:p>
    <w:p w14:paraId="2BAE8E4C" w14:textId="63BE7AB8" w:rsidR="00655136" w:rsidRDefault="00655136" w:rsidP="00655136">
      <w:pPr>
        <w:pStyle w:val="ListParagraph"/>
        <w:numPr>
          <w:ilvl w:val="0"/>
          <w:numId w:val="46"/>
        </w:numPr>
        <w:spacing w:after="60"/>
        <w:rPr>
          <w:kern w:val="2"/>
          <w14:ligatures w14:val="standardContextual"/>
        </w:rPr>
      </w:pPr>
      <w:r>
        <w:rPr>
          <w:rFonts w:ascii="Aptos" w:hAnsi="Aptos"/>
        </w:rPr>
        <w:t xml:space="preserve">Migration </w:t>
      </w:r>
      <w:r w:rsidR="009547AC">
        <w:rPr>
          <w:rFonts w:ascii="Aptos" w:hAnsi="Aptos"/>
        </w:rPr>
        <w:t xml:space="preserve">High Level Cohorts </w:t>
      </w:r>
    </w:p>
    <w:p w14:paraId="15A80E29"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3.7 Phase 6 — Readiness Report &amp; Recommendations (Week 15)</w:t>
      </w:r>
    </w:p>
    <w:p w14:paraId="4B9AEC04" w14:textId="77777777" w:rsidR="0079338A" w:rsidRPr="00242AEA" w:rsidRDefault="0079338A">
      <w:pPr>
        <w:spacing w:after="120"/>
        <w:rPr>
          <w:rFonts w:asciiTheme="minorHAnsi" w:hAnsiTheme="minorHAnsi"/>
          <w:kern w:val="2"/>
          <w14:ligatures w14:val="standardContextual"/>
        </w:rPr>
      </w:pPr>
      <w:r w:rsidRPr="00242AEA">
        <w:rPr>
          <w:rFonts w:asciiTheme="minorHAnsi" w:hAnsiTheme="minorHAnsi"/>
        </w:rPr>
        <w:t xml:space="preserve">The executive summary, business case, technical findings, and migration roadmap are finalized and subjected to internal QA and peer review. A customer-ready deliverable package is produced. Per the project plan baseline, this report finalization cycle is scheduled in </w:t>
      </w:r>
      <w:r w:rsidRPr="00242AEA">
        <w:rPr>
          <w:rFonts w:asciiTheme="minorHAnsi" w:hAnsiTheme="minorHAnsi"/>
          <w:b/>
          <w:bCs/>
        </w:rPr>
        <w:t>Week 15</w:t>
      </w:r>
      <w:r w:rsidRPr="00242AEA">
        <w:rPr>
          <w:rFonts w:asciiTheme="minorHAnsi" w:hAnsiTheme="minorHAnsi"/>
        </w:rPr>
        <w:t>, with stakeholder review and final acceptance occurring in Week 16.</w:t>
      </w:r>
    </w:p>
    <w:p w14:paraId="7DDE52B3" w14:textId="77777777" w:rsidR="000E0D71" w:rsidRPr="00242AEA" w:rsidRDefault="000E0D71">
      <w:pPr>
        <w:spacing w:after="120"/>
        <w:rPr>
          <w:rFonts w:asciiTheme="minorHAnsi" w:hAnsiTheme="minorHAnsi"/>
          <w:kern w:val="2"/>
          <w14:ligatures w14:val="standardContextual"/>
        </w:rPr>
      </w:pPr>
      <w:r w:rsidRPr="00242AEA">
        <w:rPr>
          <w:rFonts w:asciiTheme="minorHAnsi" w:hAnsiTheme="minorHAnsi"/>
          <w:b/>
          <w:bCs/>
        </w:rPr>
        <w:t>Deliverables:</w:t>
      </w:r>
    </w:p>
    <w:p w14:paraId="284A58DB" w14:textId="77777777" w:rsidR="000E0D71" w:rsidRPr="00242AEA" w:rsidRDefault="000E0D71" w:rsidP="000E0D71">
      <w:pPr>
        <w:pStyle w:val="ListParagraph"/>
        <w:numPr>
          <w:ilvl w:val="0"/>
          <w:numId w:val="47"/>
        </w:numPr>
        <w:rPr>
          <w:rFonts w:asciiTheme="minorHAnsi" w:hAnsiTheme="minorHAnsi"/>
          <w:kern w:val="2"/>
          <w14:ligatures w14:val="standardContextual"/>
        </w:rPr>
      </w:pPr>
      <w:r w:rsidRPr="00242AEA">
        <w:rPr>
          <w:rFonts w:asciiTheme="minorHAnsi" w:hAnsiTheme="minorHAnsi"/>
        </w:rPr>
        <w:t>Executive Summary &amp; Business Case</w:t>
      </w:r>
    </w:p>
    <w:p w14:paraId="473F8E0B" w14:textId="77777777" w:rsidR="000E0D71" w:rsidRPr="00242AEA" w:rsidRDefault="000E0D71" w:rsidP="000E0D71">
      <w:pPr>
        <w:pStyle w:val="ListParagraph"/>
        <w:numPr>
          <w:ilvl w:val="0"/>
          <w:numId w:val="47"/>
        </w:numPr>
        <w:rPr>
          <w:rFonts w:asciiTheme="minorHAnsi" w:hAnsiTheme="minorHAnsi"/>
        </w:rPr>
      </w:pPr>
      <w:r w:rsidRPr="00242AEA">
        <w:rPr>
          <w:rFonts w:asciiTheme="minorHAnsi" w:hAnsiTheme="minorHAnsi"/>
        </w:rPr>
        <w:lastRenderedPageBreak/>
        <w:t>Technical Findings &amp; Recommendations</w:t>
      </w:r>
    </w:p>
    <w:p w14:paraId="6362C8E0"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3.8 Phase 7 — Stakeholder Review &amp; Sign-off (Week 16)</w:t>
      </w:r>
    </w:p>
    <w:p w14:paraId="389D6568" w14:textId="77777777" w:rsidR="00C33F07" w:rsidRPr="00242AEA" w:rsidRDefault="00C33F07">
      <w:pPr>
        <w:spacing w:after="120"/>
        <w:rPr>
          <w:rFonts w:asciiTheme="minorHAnsi" w:hAnsiTheme="minorHAnsi"/>
          <w:kern w:val="2"/>
          <w14:ligatures w14:val="standardContextual"/>
        </w:rPr>
      </w:pPr>
      <w:r w:rsidRPr="00242AEA">
        <w:rPr>
          <w:rFonts w:asciiTheme="minorHAnsi" w:hAnsiTheme="minorHAnsi"/>
        </w:rPr>
        <w:t xml:space="preserve">A technical workshop walkthrough is conducted with the customer’s technical stakeholders and revisions are incorporated. An executive readout is delivered, followed by formal acceptance and engagement closeout. This sign-off activity is scheduled within </w:t>
      </w:r>
      <w:r w:rsidRPr="00242AEA">
        <w:rPr>
          <w:rFonts w:asciiTheme="minorHAnsi" w:hAnsiTheme="minorHAnsi"/>
          <w:b/>
          <w:bCs/>
        </w:rPr>
        <w:t>Week 16</w:t>
      </w:r>
      <w:r w:rsidRPr="00242AEA">
        <w:rPr>
          <w:rFonts w:asciiTheme="minorHAnsi" w:hAnsiTheme="minorHAnsi"/>
        </w:rPr>
        <w:t xml:space="preserve"> as part of the 16-week engagement timeline.</w:t>
      </w:r>
    </w:p>
    <w:p w14:paraId="2F3E3535" w14:textId="77777777" w:rsidR="000E0D71" w:rsidRPr="00242AEA" w:rsidRDefault="000E0D71">
      <w:pPr>
        <w:spacing w:after="120"/>
        <w:rPr>
          <w:rFonts w:asciiTheme="minorHAnsi" w:hAnsiTheme="minorHAnsi"/>
          <w:kern w:val="2"/>
          <w14:ligatures w14:val="standardContextual"/>
        </w:rPr>
      </w:pPr>
      <w:r w:rsidRPr="00242AEA">
        <w:rPr>
          <w:rFonts w:asciiTheme="minorHAnsi" w:hAnsiTheme="minorHAnsi"/>
          <w:b/>
          <w:bCs/>
        </w:rPr>
        <w:t>Deliverables:</w:t>
      </w:r>
    </w:p>
    <w:p w14:paraId="301CECC6" w14:textId="77777777" w:rsidR="00784CDB" w:rsidRPr="00242AEA" w:rsidRDefault="00784CDB" w:rsidP="00784CDB">
      <w:pPr>
        <w:pStyle w:val="ListParagraph"/>
        <w:numPr>
          <w:ilvl w:val="0"/>
          <w:numId w:val="48"/>
        </w:numPr>
        <w:rPr>
          <w:rFonts w:asciiTheme="minorHAnsi" w:hAnsiTheme="minorHAnsi"/>
          <w:kern w:val="2"/>
          <w14:ligatures w14:val="standardContextual"/>
        </w:rPr>
      </w:pPr>
      <w:r w:rsidRPr="00242AEA">
        <w:rPr>
          <w:rFonts w:asciiTheme="minorHAnsi" w:hAnsiTheme="minorHAnsi"/>
        </w:rPr>
        <w:t>Final Deliverable Package</w:t>
      </w:r>
    </w:p>
    <w:p w14:paraId="231AFB2C"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4. Deliverables</w:t>
      </w:r>
    </w:p>
    <w:p w14:paraId="66C0D3A3" w14:textId="77777777" w:rsidR="00C43DB1" w:rsidRPr="00242AEA" w:rsidRDefault="00000000">
      <w:pPr>
        <w:spacing w:after="120"/>
        <w:rPr>
          <w:rFonts w:asciiTheme="minorHAnsi" w:hAnsiTheme="minorHAnsi"/>
        </w:rPr>
      </w:pPr>
      <w:r w:rsidRPr="00242AEA">
        <w:rPr>
          <w:rFonts w:asciiTheme="minorHAnsi" w:hAnsiTheme="minorHAnsi"/>
        </w:rPr>
        <w:t>The following deliverables are produced and accepted via the formal phase exit gates. Acceptance criteria are documented in the accompanying Project Plan workbook.</w:t>
      </w:r>
    </w:p>
    <w:tbl>
      <w:tblPr>
        <w:tblStyle w:val="GridTable4-Accent1"/>
        <w:tblW w:w="0" w:type="auto"/>
        <w:tblInd w:w="0" w:type="dxa"/>
        <w:tblLook w:val="04A0" w:firstRow="1" w:lastRow="0" w:firstColumn="1" w:lastColumn="0" w:noHBand="0" w:noVBand="1"/>
      </w:tblPr>
      <w:tblGrid>
        <w:gridCol w:w="1399"/>
        <w:gridCol w:w="3191"/>
        <w:gridCol w:w="1199"/>
        <w:gridCol w:w="3551"/>
      </w:tblGrid>
      <w:tr w:rsidR="00F04435" w:rsidRPr="00242AEA" w14:paraId="65E287A3" w14:textId="77777777" w:rsidTr="00F04435">
        <w:tc>
          <w:tcPr>
            <w:tcW w:w="1400" w:type="dxa"/>
            <w:tcBorders>
              <w:top w:val="single" w:sz="8" w:space="0" w:color="BFBFBF"/>
              <w:left w:val="single" w:sz="8" w:space="0" w:color="BFBFBF"/>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462D63B5" w14:textId="77777777" w:rsidR="00F04435" w:rsidRPr="00242AEA" w:rsidRDefault="00F04435">
            <w:pPr>
              <w:rPr>
                <w:sz w:val="22"/>
                <w:szCs w:val="22"/>
              </w:rPr>
            </w:pPr>
            <w:r w:rsidRPr="00242AEA">
              <w:rPr>
                <w:b/>
                <w:bCs/>
                <w:color w:val="FFFFFF"/>
                <w:sz w:val="20"/>
                <w:szCs w:val="20"/>
              </w:rPr>
              <w:t>Phase</w:t>
            </w:r>
          </w:p>
        </w:tc>
        <w:tc>
          <w:tcPr>
            <w:tcW w:w="32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5656E235" w14:textId="77777777" w:rsidR="00F04435" w:rsidRPr="00242AEA" w:rsidRDefault="00F04435">
            <w:r w:rsidRPr="00242AEA">
              <w:rPr>
                <w:b/>
                <w:bCs/>
                <w:color w:val="FFFFFF"/>
                <w:sz w:val="20"/>
                <w:szCs w:val="20"/>
              </w:rPr>
              <w:t>Deliverable</w:t>
            </w:r>
          </w:p>
        </w:tc>
        <w:tc>
          <w:tcPr>
            <w:tcW w:w="12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5E30E1B8" w14:textId="77777777" w:rsidR="00F04435" w:rsidRPr="00242AEA" w:rsidRDefault="00F04435">
            <w:r w:rsidRPr="00242AEA">
              <w:rPr>
                <w:b/>
                <w:bCs/>
                <w:color w:val="FFFFFF"/>
                <w:sz w:val="20"/>
                <w:szCs w:val="20"/>
              </w:rPr>
              <w:t>Format</w:t>
            </w:r>
          </w:p>
        </w:tc>
        <w:tc>
          <w:tcPr>
            <w:tcW w:w="356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14504137" w14:textId="77777777" w:rsidR="00F04435" w:rsidRPr="00242AEA" w:rsidRDefault="00F04435">
            <w:r w:rsidRPr="00242AEA">
              <w:rPr>
                <w:b/>
                <w:bCs/>
                <w:color w:val="FFFFFF"/>
                <w:sz w:val="20"/>
                <w:szCs w:val="20"/>
              </w:rPr>
              <w:t>Acceptance Criteria</w:t>
            </w:r>
          </w:p>
        </w:tc>
      </w:tr>
      <w:tr w:rsidR="00ED27EA" w:rsidRPr="00242AEA" w14:paraId="0E52F45F"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464426FA" w14:textId="77777777" w:rsidR="00ED27EA" w:rsidRPr="00242AEA" w:rsidRDefault="00ED27EA">
            <w:pPr>
              <w:rPr>
                <w:sz w:val="22"/>
                <w:szCs w:val="22"/>
              </w:rPr>
            </w:pPr>
            <w:r w:rsidRPr="00242AEA">
              <w:rPr>
                <w:b/>
                <w:bCs/>
                <w:color w:val="000000"/>
                <w:sz w:val="20"/>
                <w:szCs w:val="20"/>
              </w:rPr>
              <w:t>0. Initiate</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F981598" w14:textId="77777777" w:rsidR="00ED27EA" w:rsidRPr="00242AEA" w:rsidRDefault="00ED27EA">
            <w:pPr>
              <w:rPr>
                <w:sz w:val="22"/>
                <w:szCs w:val="22"/>
              </w:rPr>
            </w:pPr>
            <w:r w:rsidRPr="00242AEA">
              <w:rPr>
                <w:sz w:val="20"/>
                <w:szCs w:val="20"/>
              </w:rPr>
              <w:t>Project Charter</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8813AB7" w14:textId="77777777" w:rsidR="00ED27EA" w:rsidRPr="00242AEA" w:rsidRDefault="00ED27EA">
            <w:pPr>
              <w:rPr>
                <w:sz w:val="22"/>
                <w:szCs w:val="22"/>
              </w:rPr>
            </w:pPr>
            <w:r w:rsidRPr="00242AEA">
              <w:rPr>
                <w:sz w:val="20"/>
                <w:szCs w:val="20"/>
              </w:rPr>
              <w:t>DOCX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0B657CC" w14:textId="77777777" w:rsidR="00ED27EA" w:rsidRPr="00242AEA" w:rsidRDefault="00ED27EA">
            <w:pPr>
              <w:rPr>
                <w:sz w:val="22"/>
                <w:szCs w:val="22"/>
              </w:rPr>
            </w:pPr>
            <w:r w:rsidRPr="00242AEA">
              <w:rPr>
                <w:sz w:val="20"/>
                <w:szCs w:val="20"/>
              </w:rPr>
              <w:t>Sponsor signature; objectives and success criteria agreed.</w:t>
            </w:r>
          </w:p>
        </w:tc>
      </w:tr>
      <w:tr w:rsidR="00ED27EA" w:rsidRPr="00242AEA" w14:paraId="626D072C"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1F758A06" w14:textId="77777777" w:rsidR="00ED27EA" w:rsidRPr="00242AEA" w:rsidRDefault="00ED27EA">
            <w:pPr>
              <w:rPr>
                <w:sz w:val="22"/>
                <w:szCs w:val="22"/>
              </w:rPr>
            </w:pPr>
            <w:r w:rsidRPr="00242AEA">
              <w:rPr>
                <w:b/>
                <w:bCs/>
                <w:color w:val="000000"/>
                <w:sz w:val="20"/>
                <w:szCs w:val="20"/>
              </w:rPr>
              <w:t>0. Initiate</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B3CD3C7" w14:textId="77777777" w:rsidR="00ED27EA" w:rsidRPr="00242AEA" w:rsidRDefault="00ED27EA">
            <w:pPr>
              <w:rPr>
                <w:sz w:val="22"/>
                <w:szCs w:val="22"/>
              </w:rPr>
            </w:pPr>
            <w:r w:rsidRPr="00242AEA">
              <w:rPr>
                <w:sz w:val="20"/>
                <w:szCs w:val="20"/>
              </w:rPr>
              <w:t>Detailed Project Plan &amp; RACI</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795840F" w14:textId="77777777" w:rsidR="00ED27EA" w:rsidRPr="00242AEA" w:rsidRDefault="00ED27EA">
            <w:pPr>
              <w:rPr>
                <w:sz w:val="22"/>
                <w:szCs w:val="22"/>
              </w:rPr>
            </w:pPr>
            <w:r w:rsidRPr="00242AEA">
              <w:rPr>
                <w:sz w:val="20"/>
                <w:szCs w:val="20"/>
              </w:rPr>
              <w:t>XLSX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DF81C92" w14:textId="77777777" w:rsidR="00ED27EA" w:rsidRPr="00242AEA" w:rsidRDefault="00ED27EA">
            <w:pPr>
              <w:rPr>
                <w:sz w:val="22"/>
                <w:szCs w:val="22"/>
              </w:rPr>
            </w:pPr>
            <w:r w:rsidRPr="00242AEA">
              <w:rPr>
                <w:sz w:val="20"/>
                <w:szCs w:val="20"/>
              </w:rPr>
              <w:t>Steering approval of timeline, resources, and gates.</w:t>
            </w:r>
          </w:p>
        </w:tc>
      </w:tr>
      <w:tr w:rsidR="00ED27EA" w:rsidRPr="00242AEA" w14:paraId="751542B7"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0BB8FFD3" w14:textId="77777777" w:rsidR="00ED27EA" w:rsidRPr="00242AEA" w:rsidRDefault="00ED27EA">
            <w:pPr>
              <w:rPr>
                <w:sz w:val="22"/>
                <w:szCs w:val="22"/>
              </w:rPr>
            </w:pPr>
            <w:r w:rsidRPr="00242AEA">
              <w:rPr>
                <w:b/>
                <w:bCs/>
                <w:color w:val="000000"/>
                <w:sz w:val="20"/>
                <w:szCs w:val="20"/>
              </w:rPr>
              <w:t>1. Discovery Setup</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33AF726" w14:textId="77777777" w:rsidR="00ED27EA" w:rsidRPr="00242AEA" w:rsidRDefault="00ED27EA">
            <w:pPr>
              <w:rPr>
                <w:sz w:val="22"/>
                <w:szCs w:val="22"/>
              </w:rPr>
            </w:pPr>
            <w:r w:rsidRPr="00242AEA">
              <w:rPr>
                <w:sz w:val="20"/>
                <w:szCs w:val="20"/>
              </w:rPr>
              <w:t>Discovery Architecture Design</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828612C" w14:textId="77777777" w:rsidR="00ED27EA" w:rsidRPr="00242AEA" w:rsidRDefault="00ED27EA">
            <w:pPr>
              <w:rPr>
                <w:sz w:val="22"/>
                <w:szCs w:val="22"/>
              </w:rPr>
            </w:pPr>
            <w:r w:rsidRPr="00242AEA">
              <w:rPr>
                <w:sz w:val="20"/>
                <w:szCs w:val="20"/>
              </w:rPr>
              <w:t>DOCX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0248BD5" w14:textId="77777777" w:rsidR="00ED27EA" w:rsidRPr="00242AEA" w:rsidRDefault="00ED27EA">
            <w:pPr>
              <w:rPr>
                <w:sz w:val="22"/>
                <w:szCs w:val="22"/>
              </w:rPr>
            </w:pPr>
            <w:r w:rsidRPr="00242AEA">
              <w:rPr>
                <w:sz w:val="20"/>
                <w:szCs w:val="20"/>
              </w:rPr>
              <w:t>Lead Architect approval; tooling, ports, accounts documented.</w:t>
            </w:r>
          </w:p>
        </w:tc>
      </w:tr>
      <w:tr w:rsidR="00ED27EA" w:rsidRPr="00242AEA" w14:paraId="54D0A320"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4BAD6C9A" w14:textId="77777777" w:rsidR="00ED27EA" w:rsidRPr="00242AEA" w:rsidRDefault="00ED27EA">
            <w:pPr>
              <w:rPr>
                <w:sz w:val="22"/>
                <w:szCs w:val="22"/>
              </w:rPr>
            </w:pPr>
            <w:r w:rsidRPr="00242AEA">
              <w:rPr>
                <w:b/>
                <w:bCs/>
                <w:color w:val="000000"/>
                <w:sz w:val="20"/>
                <w:szCs w:val="20"/>
              </w:rPr>
              <w:t>1. Discovery Setup</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72C2F2E" w14:textId="77777777" w:rsidR="00ED27EA" w:rsidRPr="00242AEA" w:rsidRDefault="00ED27EA">
            <w:pPr>
              <w:rPr>
                <w:sz w:val="22"/>
                <w:szCs w:val="22"/>
              </w:rPr>
            </w:pPr>
            <w:r w:rsidRPr="00242AEA">
              <w:rPr>
                <w:sz w:val="20"/>
                <w:szCs w:val="20"/>
              </w:rPr>
              <w:t>Tooling Operational Confirmation</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51ACC61" w14:textId="77777777" w:rsidR="00ED27EA" w:rsidRPr="00242AEA" w:rsidRDefault="00ED27EA">
            <w:pPr>
              <w:rPr>
                <w:sz w:val="22"/>
                <w:szCs w:val="22"/>
              </w:rPr>
            </w:pPr>
            <w:r w:rsidRPr="00242AEA">
              <w:rPr>
                <w:sz w:val="20"/>
                <w:szCs w:val="20"/>
              </w:rPr>
              <w:t>Memo</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01F88D2" w14:textId="77777777" w:rsidR="00ED27EA" w:rsidRPr="00242AEA" w:rsidRDefault="00ED27EA">
            <w:pPr>
              <w:rPr>
                <w:sz w:val="22"/>
                <w:szCs w:val="22"/>
              </w:rPr>
            </w:pPr>
            <w:r w:rsidRPr="00242AEA">
              <w:rPr>
                <w:sz w:val="20"/>
                <w:szCs w:val="20"/>
              </w:rPr>
              <w:t>Successful test discovery on &gt;= 95% of pilot scope.</w:t>
            </w:r>
          </w:p>
        </w:tc>
      </w:tr>
      <w:tr w:rsidR="00ED27EA" w:rsidRPr="00242AEA" w14:paraId="35506C36"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630EDD5D" w14:textId="77777777" w:rsidR="00ED27EA" w:rsidRPr="00242AEA" w:rsidRDefault="00ED27EA">
            <w:pPr>
              <w:rPr>
                <w:sz w:val="22"/>
                <w:szCs w:val="22"/>
              </w:rPr>
            </w:pPr>
            <w:r w:rsidRPr="00242AEA">
              <w:rPr>
                <w:b/>
                <w:bCs/>
                <w:color w:val="000000"/>
                <w:sz w:val="20"/>
                <w:szCs w:val="20"/>
              </w:rPr>
              <w:t>2. Discovery Data</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C4F1FBC" w14:textId="77777777" w:rsidR="00ED27EA" w:rsidRPr="00242AEA" w:rsidRDefault="00ED27EA">
            <w:pPr>
              <w:rPr>
                <w:sz w:val="22"/>
                <w:szCs w:val="22"/>
              </w:rPr>
            </w:pPr>
            <w:r w:rsidRPr="00242AEA">
              <w:rPr>
                <w:sz w:val="20"/>
                <w:szCs w:val="20"/>
              </w:rPr>
              <w:t>Inventory &amp; Utilization Datasets</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2815F2B" w14:textId="77777777" w:rsidR="00ED27EA" w:rsidRPr="00242AEA" w:rsidRDefault="00ED27EA">
            <w:pPr>
              <w:rPr>
                <w:sz w:val="22"/>
                <w:szCs w:val="22"/>
              </w:rPr>
            </w:pPr>
            <w:r w:rsidRPr="00242AEA">
              <w:rPr>
                <w:sz w:val="20"/>
                <w:szCs w:val="20"/>
              </w:rPr>
              <w:t>XLSX / CSV</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82CAF5E" w14:textId="77777777" w:rsidR="00ED27EA" w:rsidRPr="00242AEA" w:rsidRDefault="00ED27EA">
            <w:pPr>
              <w:rPr>
                <w:sz w:val="22"/>
                <w:szCs w:val="22"/>
              </w:rPr>
            </w:pPr>
            <w:r w:rsidRPr="00242AEA">
              <w:rPr>
                <w:sz w:val="20"/>
                <w:szCs w:val="20"/>
              </w:rPr>
              <w:t>&gt;= 95% inventory coverage; &gt;= 2 weeks utilization data.</w:t>
            </w:r>
          </w:p>
        </w:tc>
      </w:tr>
      <w:tr w:rsidR="00ED27EA" w:rsidRPr="00242AEA" w14:paraId="249D91AC"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69541CE5" w14:textId="77777777" w:rsidR="00ED27EA" w:rsidRPr="00242AEA" w:rsidRDefault="00ED27EA">
            <w:pPr>
              <w:rPr>
                <w:sz w:val="22"/>
                <w:szCs w:val="22"/>
              </w:rPr>
            </w:pPr>
            <w:r w:rsidRPr="00242AEA">
              <w:rPr>
                <w:b/>
                <w:bCs/>
                <w:color w:val="000000"/>
                <w:sz w:val="20"/>
                <w:szCs w:val="20"/>
              </w:rPr>
              <w:t>2. Discovery Data</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AE56FC1" w14:textId="77777777" w:rsidR="00ED27EA" w:rsidRPr="00242AEA" w:rsidRDefault="00ED27EA">
            <w:pPr>
              <w:rPr>
                <w:sz w:val="22"/>
                <w:szCs w:val="22"/>
              </w:rPr>
            </w:pPr>
            <w:r w:rsidRPr="00242AEA">
              <w:rPr>
                <w:sz w:val="20"/>
                <w:szCs w:val="20"/>
              </w:rPr>
              <w:t>Application Dependency Map</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EFD34E7" w14:textId="77777777" w:rsidR="00ED27EA" w:rsidRPr="00242AEA" w:rsidRDefault="00ED27EA">
            <w:pPr>
              <w:rPr>
                <w:sz w:val="22"/>
                <w:szCs w:val="22"/>
              </w:rPr>
            </w:pPr>
            <w:r w:rsidRPr="00242AEA">
              <w:rPr>
                <w:sz w:val="20"/>
                <w:szCs w:val="20"/>
              </w:rPr>
              <w:t>Visio / XLSX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2E34A13" w14:textId="77777777" w:rsidR="00ED27EA" w:rsidRPr="00242AEA" w:rsidRDefault="00ED27EA">
            <w:pPr>
              <w:rPr>
                <w:sz w:val="22"/>
                <w:szCs w:val="22"/>
              </w:rPr>
            </w:pPr>
            <w:r w:rsidRPr="00242AEA">
              <w:rPr>
                <w:sz w:val="20"/>
                <w:szCs w:val="20"/>
              </w:rPr>
              <w:t>&gt;= 90% of in-scope servers with validated dependencies.</w:t>
            </w:r>
          </w:p>
        </w:tc>
      </w:tr>
      <w:tr w:rsidR="00ED27EA" w:rsidRPr="00242AEA" w14:paraId="3B40599C"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4BEA33FF" w14:textId="77777777" w:rsidR="00ED27EA" w:rsidRPr="00242AEA" w:rsidRDefault="00ED27EA">
            <w:pPr>
              <w:rPr>
                <w:sz w:val="22"/>
                <w:szCs w:val="22"/>
              </w:rPr>
            </w:pPr>
            <w:r w:rsidRPr="00242AEA">
              <w:rPr>
                <w:b/>
                <w:bCs/>
                <w:color w:val="000000"/>
                <w:sz w:val="20"/>
                <w:szCs w:val="20"/>
              </w:rPr>
              <w:t>3. Analysis</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2D9A689" w14:textId="77777777" w:rsidR="00ED27EA" w:rsidRPr="00242AEA" w:rsidRDefault="00ED27EA">
            <w:pPr>
              <w:rPr>
                <w:sz w:val="22"/>
                <w:szCs w:val="22"/>
              </w:rPr>
            </w:pPr>
            <w:r w:rsidRPr="00242AEA">
              <w:rPr>
                <w:sz w:val="20"/>
                <w:szCs w:val="20"/>
              </w:rPr>
              <w:t>Application Portfolio Profile</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2D6BB00" w14:textId="77777777" w:rsidR="00ED27EA" w:rsidRPr="00242AEA" w:rsidRDefault="00ED27EA">
            <w:pPr>
              <w:rPr>
                <w:sz w:val="22"/>
                <w:szCs w:val="22"/>
              </w:rPr>
            </w:pPr>
            <w:r w:rsidRPr="00242AEA">
              <w:rPr>
                <w:sz w:val="20"/>
                <w:szCs w:val="20"/>
              </w:rPr>
              <w:t>XLSX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2D0B1C3" w14:textId="77777777" w:rsidR="00ED27EA" w:rsidRPr="00242AEA" w:rsidRDefault="00ED27EA">
            <w:pPr>
              <w:rPr>
                <w:sz w:val="22"/>
                <w:szCs w:val="22"/>
              </w:rPr>
            </w:pPr>
            <w:r w:rsidRPr="00242AEA">
              <w:rPr>
                <w:sz w:val="20"/>
                <w:szCs w:val="20"/>
              </w:rPr>
              <w:t>All in-scope apps tiered, criticality assigned.</w:t>
            </w:r>
          </w:p>
        </w:tc>
      </w:tr>
      <w:tr w:rsidR="00ED27EA" w:rsidRPr="00242AEA" w14:paraId="4C2125AB"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2EBA925C" w14:textId="77777777" w:rsidR="00ED27EA" w:rsidRPr="00242AEA" w:rsidRDefault="00ED27EA">
            <w:pPr>
              <w:rPr>
                <w:sz w:val="22"/>
                <w:szCs w:val="22"/>
              </w:rPr>
            </w:pPr>
            <w:r w:rsidRPr="00242AEA">
              <w:rPr>
                <w:b/>
                <w:bCs/>
                <w:color w:val="000000"/>
                <w:sz w:val="20"/>
                <w:szCs w:val="20"/>
              </w:rPr>
              <w:t>3. Analysis</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68DA159" w14:textId="77777777" w:rsidR="00ED27EA" w:rsidRPr="00242AEA" w:rsidRDefault="00ED27EA">
            <w:pPr>
              <w:rPr>
                <w:sz w:val="22"/>
                <w:szCs w:val="22"/>
              </w:rPr>
            </w:pPr>
            <w:r w:rsidRPr="00242AEA">
              <w:rPr>
                <w:sz w:val="20"/>
                <w:szCs w:val="20"/>
              </w:rPr>
              <w:t>6Rs Disposition Draft</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273A993" w14:textId="77777777" w:rsidR="00ED27EA" w:rsidRPr="00242AEA" w:rsidRDefault="00ED27EA">
            <w:pPr>
              <w:rPr>
                <w:sz w:val="22"/>
                <w:szCs w:val="22"/>
              </w:rPr>
            </w:pPr>
            <w:r w:rsidRPr="00242AEA">
              <w:rPr>
                <w:sz w:val="20"/>
                <w:szCs w:val="20"/>
              </w:rPr>
              <w:t>XLSX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A3D48DD" w14:textId="77777777" w:rsidR="00ED27EA" w:rsidRPr="00242AEA" w:rsidRDefault="00ED27EA">
            <w:pPr>
              <w:rPr>
                <w:sz w:val="22"/>
                <w:szCs w:val="22"/>
              </w:rPr>
            </w:pPr>
            <w:r w:rsidRPr="00242AEA">
              <w:rPr>
                <w:sz w:val="20"/>
                <w:szCs w:val="20"/>
              </w:rPr>
              <w:t>Disposition rationale documented per app.</w:t>
            </w:r>
          </w:p>
        </w:tc>
      </w:tr>
      <w:tr w:rsidR="00ED27EA" w:rsidRPr="00242AEA" w14:paraId="0EED89B6"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2EAEF3BA" w14:textId="77777777" w:rsidR="00ED27EA" w:rsidRPr="00242AEA" w:rsidRDefault="00ED27EA">
            <w:pPr>
              <w:rPr>
                <w:sz w:val="22"/>
                <w:szCs w:val="22"/>
              </w:rPr>
            </w:pPr>
            <w:r w:rsidRPr="00242AEA">
              <w:rPr>
                <w:b/>
                <w:bCs/>
                <w:color w:val="000000"/>
                <w:sz w:val="20"/>
                <w:szCs w:val="20"/>
              </w:rPr>
              <w:t>4. Evaluation</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8C901E9" w14:textId="77777777" w:rsidR="00ED27EA" w:rsidRPr="00242AEA" w:rsidRDefault="00ED27EA">
            <w:pPr>
              <w:rPr>
                <w:sz w:val="22"/>
                <w:szCs w:val="22"/>
              </w:rPr>
            </w:pPr>
            <w:r w:rsidRPr="00242AEA">
              <w:rPr>
                <w:sz w:val="20"/>
                <w:szCs w:val="20"/>
              </w:rPr>
              <w:t>Right-Sizing Recommendations</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25B0B3B" w14:textId="77777777" w:rsidR="00ED27EA" w:rsidRPr="00242AEA" w:rsidRDefault="00ED27EA">
            <w:pPr>
              <w:rPr>
                <w:sz w:val="22"/>
                <w:szCs w:val="22"/>
              </w:rPr>
            </w:pPr>
            <w:r w:rsidRPr="00242AEA">
              <w:rPr>
                <w:sz w:val="20"/>
                <w:szCs w:val="20"/>
              </w:rPr>
              <w:t>XLSX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9CAAA22" w14:textId="77777777" w:rsidR="00ED27EA" w:rsidRPr="00242AEA" w:rsidRDefault="00ED27EA">
            <w:pPr>
              <w:rPr>
                <w:sz w:val="22"/>
                <w:szCs w:val="22"/>
              </w:rPr>
            </w:pPr>
            <w:r w:rsidRPr="00242AEA">
              <w:rPr>
                <w:sz w:val="20"/>
                <w:szCs w:val="20"/>
              </w:rPr>
              <w:t>Per-server target SKU with confidence level.</w:t>
            </w:r>
          </w:p>
        </w:tc>
      </w:tr>
      <w:tr w:rsidR="00ED27EA" w:rsidRPr="00242AEA" w14:paraId="4F8F926A"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49C8B6CD" w14:textId="77777777" w:rsidR="00ED27EA" w:rsidRPr="00242AEA" w:rsidRDefault="00ED27EA">
            <w:pPr>
              <w:rPr>
                <w:sz w:val="22"/>
                <w:szCs w:val="22"/>
              </w:rPr>
            </w:pPr>
            <w:r w:rsidRPr="00242AEA">
              <w:rPr>
                <w:b/>
                <w:bCs/>
                <w:color w:val="000000"/>
                <w:sz w:val="20"/>
                <w:szCs w:val="20"/>
              </w:rPr>
              <w:lastRenderedPageBreak/>
              <w:t>4. Evaluation</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419AC57" w14:textId="77777777" w:rsidR="00ED27EA" w:rsidRPr="00242AEA" w:rsidRDefault="00ED27EA">
            <w:pPr>
              <w:rPr>
                <w:sz w:val="22"/>
                <w:szCs w:val="22"/>
              </w:rPr>
            </w:pPr>
            <w:r w:rsidRPr="00242AEA">
              <w:rPr>
                <w:sz w:val="20"/>
                <w:szCs w:val="20"/>
              </w:rPr>
              <w:t>Target Landing Zone Architecture</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7F56596" w14:textId="77777777" w:rsidR="00ED27EA" w:rsidRPr="00242AEA" w:rsidRDefault="00ED27EA">
            <w:pPr>
              <w:rPr>
                <w:sz w:val="22"/>
                <w:szCs w:val="22"/>
              </w:rPr>
            </w:pPr>
            <w:r w:rsidRPr="00242AEA">
              <w:rPr>
                <w:sz w:val="20"/>
                <w:szCs w:val="20"/>
              </w:rPr>
              <w:t>DOCX + Visio</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C471F7A" w14:textId="77777777" w:rsidR="00ED27EA" w:rsidRPr="00242AEA" w:rsidRDefault="00ED27EA">
            <w:pPr>
              <w:rPr>
                <w:sz w:val="22"/>
                <w:szCs w:val="22"/>
              </w:rPr>
            </w:pPr>
            <w:r w:rsidRPr="00242AEA">
              <w:rPr>
                <w:sz w:val="20"/>
                <w:szCs w:val="20"/>
              </w:rPr>
              <w:t>Aligned to the confirmed target cloud reference architecture; customer Cloud Architect concurrence.</w:t>
            </w:r>
          </w:p>
        </w:tc>
      </w:tr>
      <w:tr w:rsidR="00ED27EA" w:rsidRPr="00242AEA" w14:paraId="562B6AD2"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51F0D987" w14:textId="77777777" w:rsidR="00ED27EA" w:rsidRPr="00242AEA" w:rsidRDefault="00ED27EA">
            <w:pPr>
              <w:rPr>
                <w:sz w:val="22"/>
                <w:szCs w:val="22"/>
              </w:rPr>
            </w:pPr>
            <w:r w:rsidRPr="00242AEA">
              <w:rPr>
                <w:b/>
                <w:bCs/>
                <w:color w:val="000000"/>
                <w:sz w:val="20"/>
                <w:szCs w:val="20"/>
              </w:rPr>
              <w:t>4. Evaluation</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FD5F4E6" w14:textId="77777777" w:rsidR="00ED27EA" w:rsidRPr="00242AEA" w:rsidRDefault="00ED27EA">
            <w:pPr>
              <w:rPr>
                <w:sz w:val="22"/>
                <w:szCs w:val="22"/>
              </w:rPr>
            </w:pPr>
            <w:r w:rsidRPr="00242AEA">
              <w:rPr>
                <w:sz w:val="20"/>
                <w:szCs w:val="20"/>
              </w:rPr>
              <w:t>TCO Model (Target Cloud) + Comparative View (Azure / AWS / GCP)</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E20E1C3" w14:textId="77777777" w:rsidR="00ED27EA" w:rsidRPr="00242AEA" w:rsidRDefault="00ED27EA">
            <w:pPr>
              <w:rPr>
                <w:sz w:val="22"/>
                <w:szCs w:val="22"/>
              </w:rPr>
            </w:pPr>
            <w:r w:rsidRPr="00242AEA">
              <w:rPr>
                <w:sz w:val="20"/>
                <w:szCs w:val="20"/>
              </w:rPr>
              <w:t>XLSX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E81D73E" w14:textId="77777777" w:rsidR="00ED27EA" w:rsidRPr="00242AEA" w:rsidRDefault="00ED27EA">
            <w:pPr>
              <w:rPr>
                <w:sz w:val="22"/>
                <w:szCs w:val="22"/>
              </w:rPr>
            </w:pPr>
            <w:r w:rsidRPr="00242AEA">
              <w:rPr>
                <w:sz w:val="20"/>
                <w:szCs w:val="20"/>
              </w:rPr>
              <w:t>5-year TCO with commitment/discount scenarios and license optimization assumptions applied as applicable; explicit assumptions documented.</w:t>
            </w:r>
          </w:p>
        </w:tc>
      </w:tr>
      <w:tr w:rsidR="00ED27EA" w:rsidRPr="00242AEA" w14:paraId="22745736"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5AADD986" w14:textId="77777777" w:rsidR="00ED27EA" w:rsidRPr="00242AEA" w:rsidRDefault="00ED27EA">
            <w:pPr>
              <w:rPr>
                <w:sz w:val="22"/>
                <w:szCs w:val="22"/>
              </w:rPr>
            </w:pPr>
            <w:r w:rsidRPr="00242AEA">
              <w:rPr>
                <w:b/>
                <w:bCs/>
                <w:color w:val="000000"/>
                <w:sz w:val="20"/>
                <w:szCs w:val="20"/>
              </w:rPr>
              <w:t>5. Planning</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A7EBE59" w14:textId="77777777" w:rsidR="00ED27EA" w:rsidRPr="00242AEA" w:rsidRDefault="00ED27EA">
            <w:pPr>
              <w:rPr>
                <w:sz w:val="22"/>
                <w:szCs w:val="22"/>
              </w:rPr>
            </w:pPr>
            <w:r w:rsidRPr="00242AEA">
              <w:rPr>
                <w:sz w:val="20"/>
                <w:szCs w:val="20"/>
              </w:rPr>
              <w:t>Migration Wave Plan</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B593FE9" w14:textId="77777777" w:rsidR="00ED27EA" w:rsidRPr="00242AEA" w:rsidRDefault="00ED27EA">
            <w:pPr>
              <w:rPr>
                <w:sz w:val="22"/>
                <w:szCs w:val="22"/>
              </w:rPr>
            </w:pPr>
            <w:r w:rsidRPr="00242AEA">
              <w:rPr>
                <w:sz w:val="20"/>
                <w:szCs w:val="20"/>
              </w:rPr>
              <w:t>XLSX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9F5B6D8" w14:textId="77777777" w:rsidR="00ED27EA" w:rsidRPr="00242AEA" w:rsidRDefault="00ED27EA">
            <w:pPr>
              <w:rPr>
                <w:sz w:val="22"/>
                <w:szCs w:val="22"/>
              </w:rPr>
            </w:pPr>
            <w:r w:rsidRPr="00242AEA">
              <w:rPr>
                <w:sz w:val="20"/>
                <w:szCs w:val="20"/>
              </w:rPr>
              <w:t>Waves grouped by dependency; effort estimates per wave.</w:t>
            </w:r>
          </w:p>
        </w:tc>
      </w:tr>
      <w:tr w:rsidR="00ED27EA" w:rsidRPr="00242AEA" w14:paraId="4FEF0305"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644264D1" w14:textId="77777777" w:rsidR="00ED27EA" w:rsidRPr="00242AEA" w:rsidRDefault="00ED27EA">
            <w:pPr>
              <w:rPr>
                <w:sz w:val="22"/>
                <w:szCs w:val="22"/>
              </w:rPr>
            </w:pPr>
            <w:r w:rsidRPr="00242AEA">
              <w:rPr>
                <w:b/>
                <w:bCs/>
                <w:color w:val="000000"/>
                <w:sz w:val="20"/>
                <w:szCs w:val="20"/>
              </w:rPr>
              <w:t>6. Report</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2229A96" w14:textId="77777777" w:rsidR="00ED27EA" w:rsidRPr="00242AEA" w:rsidRDefault="00ED27EA">
            <w:pPr>
              <w:rPr>
                <w:sz w:val="22"/>
                <w:szCs w:val="22"/>
              </w:rPr>
            </w:pPr>
            <w:r w:rsidRPr="00242AEA">
              <w:rPr>
                <w:sz w:val="20"/>
                <w:szCs w:val="20"/>
              </w:rPr>
              <w:t>Executive Summary &amp; Business Case</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4916593" w14:textId="77777777" w:rsidR="00ED27EA" w:rsidRPr="00242AEA" w:rsidRDefault="00ED27EA">
            <w:pPr>
              <w:rPr>
                <w:sz w:val="22"/>
                <w:szCs w:val="22"/>
              </w:rPr>
            </w:pPr>
            <w:r w:rsidRPr="00242AEA">
              <w:rPr>
                <w:sz w:val="20"/>
                <w:szCs w:val="20"/>
              </w:rPr>
              <w:t>DOCX / PPTX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8F2A69F" w14:textId="77777777" w:rsidR="00ED27EA" w:rsidRPr="00242AEA" w:rsidRDefault="00ED27EA">
            <w:pPr>
              <w:rPr>
                <w:sz w:val="22"/>
                <w:szCs w:val="22"/>
              </w:rPr>
            </w:pPr>
            <w:r w:rsidRPr="00242AEA">
              <w:rPr>
                <w:sz w:val="20"/>
                <w:szCs w:val="20"/>
              </w:rPr>
              <w:t>Sponsor-ready; business case included.</w:t>
            </w:r>
          </w:p>
        </w:tc>
      </w:tr>
      <w:tr w:rsidR="00ED27EA" w:rsidRPr="00242AEA" w14:paraId="7A97DA76"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1F53A7D1" w14:textId="77777777" w:rsidR="00ED27EA" w:rsidRPr="00242AEA" w:rsidRDefault="00ED27EA">
            <w:pPr>
              <w:rPr>
                <w:sz w:val="22"/>
                <w:szCs w:val="22"/>
              </w:rPr>
            </w:pPr>
            <w:r w:rsidRPr="00242AEA">
              <w:rPr>
                <w:b/>
                <w:bCs/>
                <w:color w:val="000000"/>
                <w:sz w:val="20"/>
                <w:szCs w:val="20"/>
              </w:rPr>
              <w:t>6. Report</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759BDF6" w14:textId="77777777" w:rsidR="00ED27EA" w:rsidRPr="00242AEA" w:rsidRDefault="00ED27EA">
            <w:pPr>
              <w:rPr>
                <w:sz w:val="22"/>
                <w:szCs w:val="22"/>
              </w:rPr>
            </w:pPr>
            <w:r w:rsidRPr="00242AEA">
              <w:rPr>
                <w:sz w:val="20"/>
                <w:szCs w:val="20"/>
              </w:rPr>
              <w:t>Technical Findings &amp; Recommendations</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8D979AE" w14:textId="77777777" w:rsidR="00ED27EA" w:rsidRPr="00242AEA" w:rsidRDefault="00ED27EA">
            <w:pPr>
              <w:rPr>
                <w:sz w:val="22"/>
                <w:szCs w:val="22"/>
              </w:rPr>
            </w:pPr>
            <w:r w:rsidRPr="00242AEA">
              <w:rPr>
                <w:sz w:val="20"/>
                <w:szCs w:val="20"/>
              </w:rPr>
              <w:t>DOCX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A1DF6F4" w14:textId="77777777" w:rsidR="00ED27EA" w:rsidRPr="00242AEA" w:rsidRDefault="00ED27EA">
            <w:pPr>
              <w:rPr>
                <w:sz w:val="22"/>
                <w:szCs w:val="22"/>
              </w:rPr>
            </w:pPr>
            <w:r w:rsidRPr="00242AEA">
              <w:rPr>
                <w:sz w:val="20"/>
                <w:szCs w:val="20"/>
              </w:rPr>
              <w:t>Lead Architect peer review complete.</w:t>
            </w:r>
          </w:p>
        </w:tc>
      </w:tr>
      <w:tr w:rsidR="00ED27EA" w:rsidRPr="00242AEA" w14:paraId="382C53D5"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2EA4C952" w14:textId="77777777" w:rsidR="00ED27EA" w:rsidRPr="00242AEA" w:rsidRDefault="00ED27EA">
            <w:pPr>
              <w:rPr>
                <w:sz w:val="22"/>
                <w:szCs w:val="22"/>
              </w:rPr>
            </w:pPr>
            <w:r w:rsidRPr="00242AEA">
              <w:rPr>
                <w:b/>
                <w:bCs/>
                <w:color w:val="000000"/>
                <w:sz w:val="20"/>
                <w:szCs w:val="20"/>
              </w:rPr>
              <w:t>7. Sign-off</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2CC0A5C" w14:textId="77777777" w:rsidR="00ED27EA" w:rsidRPr="00242AEA" w:rsidRDefault="00ED27EA">
            <w:pPr>
              <w:rPr>
                <w:sz w:val="22"/>
                <w:szCs w:val="22"/>
              </w:rPr>
            </w:pPr>
            <w:r w:rsidRPr="00242AEA">
              <w:rPr>
                <w:sz w:val="20"/>
                <w:szCs w:val="20"/>
              </w:rPr>
              <w:t>Final Deliverable Package</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8B62E68" w14:textId="77777777" w:rsidR="00ED27EA" w:rsidRPr="00242AEA" w:rsidRDefault="00ED27EA">
            <w:pPr>
              <w:rPr>
                <w:sz w:val="22"/>
                <w:szCs w:val="22"/>
              </w:rPr>
            </w:pPr>
            <w:r w:rsidRPr="00242AEA">
              <w:rPr>
                <w:sz w:val="20"/>
                <w:szCs w:val="20"/>
              </w:rPr>
              <w:t>All formats</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01F3476" w14:textId="77777777" w:rsidR="00ED27EA" w:rsidRPr="00242AEA" w:rsidRDefault="00ED27EA">
            <w:pPr>
              <w:rPr>
                <w:sz w:val="22"/>
                <w:szCs w:val="22"/>
              </w:rPr>
            </w:pPr>
            <w:r w:rsidRPr="00242AEA">
              <w:rPr>
                <w:sz w:val="20"/>
                <w:szCs w:val="20"/>
              </w:rPr>
              <w:t>Customer formal acceptance signature.</w:t>
            </w:r>
          </w:p>
        </w:tc>
      </w:tr>
    </w:tbl>
    <w:p w14:paraId="7AA7E956"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5. Timeline</w:t>
      </w:r>
    </w:p>
    <w:p w14:paraId="2E56EBBD" w14:textId="77777777" w:rsidR="008E10D9" w:rsidRPr="00242AEA" w:rsidRDefault="008E10D9">
      <w:pPr>
        <w:spacing w:after="120"/>
        <w:rPr>
          <w:rFonts w:asciiTheme="minorHAnsi" w:hAnsiTheme="minorHAnsi"/>
          <w:kern w:val="2"/>
          <w14:ligatures w14:val="standardContextual"/>
        </w:rPr>
      </w:pPr>
      <w:r w:rsidRPr="00242AEA">
        <w:rPr>
          <w:rFonts w:asciiTheme="minorHAnsi" w:hAnsiTheme="minorHAnsi"/>
        </w:rPr>
        <w:t xml:space="preserve">The engagement runs for </w:t>
      </w:r>
      <w:r w:rsidRPr="00242AEA">
        <w:rPr>
          <w:rFonts w:asciiTheme="minorHAnsi" w:hAnsiTheme="minorHAnsi"/>
          <w:b/>
          <w:bCs/>
        </w:rPr>
        <w:t>16 weeks total (elapsed)</w:t>
      </w:r>
      <w:r w:rsidRPr="00242AEA">
        <w:rPr>
          <w:rFonts w:asciiTheme="minorHAnsi" w:hAnsiTheme="minorHAnsi"/>
        </w:rPr>
        <w:t xml:space="preserve">, beginning </w:t>
      </w:r>
      <w:r w:rsidRPr="00242AEA">
        <w:rPr>
          <w:rFonts w:asciiTheme="minorHAnsi" w:hAnsiTheme="minorHAnsi"/>
          <w:b/>
          <w:bCs/>
        </w:rPr>
        <w:t>[Start Date]</w:t>
      </w:r>
      <w:r w:rsidRPr="00242AEA">
        <w:rPr>
          <w:rFonts w:asciiTheme="minorHAnsi" w:hAnsiTheme="minorHAnsi"/>
        </w:rPr>
        <w:t xml:space="preserve"> (or the mutually agreed start date). All activities and phase exit gates outlined in this SOW are planned within this 16-week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3058"/>
        <w:gridCol w:w="1444"/>
        <w:gridCol w:w="1194"/>
        <w:gridCol w:w="2607"/>
      </w:tblGrid>
      <w:tr w:rsidR="00F04435" w:rsidRPr="00242AEA" w14:paraId="5D4778B0" w14:textId="77777777" w:rsidTr="00F04435">
        <w:trPr>
          <w:tblCellSpacing w:w="15" w:type="dxa"/>
        </w:trPr>
        <w:tc>
          <w:tcPr>
            <w:tcW w:w="1000" w:type="dxa"/>
            <w:tcBorders>
              <w:top w:val="single" w:sz="8" w:space="0" w:color="BFBFBF"/>
              <w:left w:val="single" w:sz="8" w:space="0" w:color="BFBFBF"/>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5EBFF01B" w14:textId="77777777" w:rsidR="00F04435" w:rsidRPr="00242AEA" w:rsidRDefault="00F04435">
            <w:pPr>
              <w:rPr>
                <w:rFonts w:asciiTheme="minorHAnsi" w:hAnsiTheme="minorHAnsi"/>
                <w:kern w:val="2"/>
                <w14:ligatures w14:val="standardContextual"/>
              </w:rPr>
            </w:pPr>
            <w:r w:rsidRPr="00242AEA">
              <w:rPr>
                <w:rFonts w:asciiTheme="minorHAnsi" w:hAnsiTheme="minorHAnsi"/>
                <w:b/>
                <w:bCs/>
                <w:color w:val="FFFFFF"/>
                <w:sz w:val="20"/>
                <w:szCs w:val="20"/>
              </w:rPr>
              <w:t>Phase</w:t>
            </w:r>
          </w:p>
        </w:tc>
        <w:tc>
          <w:tcPr>
            <w:tcW w:w="32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046B228A" w14:textId="77777777" w:rsidR="00F04435" w:rsidRPr="00242AEA" w:rsidRDefault="00F04435">
            <w:pPr>
              <w:rPr>
                <w:rFonts w:asciiTheme="minorHAnsi" w:hAnsiTheme="minorHAnsi"/>
              </w:rPr>
            </w:pPr>
            <w:r w:rsidRPr="00242AEA">
              <w:rPr>
                <w:rFonts w:asciiTheme="minorHAnsi" w:hAnsiTheme="minorHAnsi"/>
                <w:b/>
                <w:bCs/>
                <w:color w:val="FFFFFF"/>
                <w:sz w:val="20"/>
                <w:szCs w:val="20"/>
              </w:rPr>
              <w:t>Name</w:t>
            </w:r>
          </w:p>
        </w:tc>
        <w:tc>
          <w:tcPr>
            <w:tcW w:w="13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1D18BCBC" w14:textId="77777777" w:rsidR="00F04435" w:rsidRPr="00242AEA" w:rsidRDefault="00F04435">
            <w:pPr>
              <w:rPr>
                <w:rFonts w:asciiTheme="minorHAnsi" w:hAnsiTheme="minorHAnsi"/>
              </w:rPr>
            </w:pPr>
            <w:r w:rsidRPr="00242AEA">
              <w:rPr>
                <w:rFonts w:asciiTheme="minorHAnsi" w:hAnsiTheme="minorHAnsi"/>
                <w:b/>
                <w:bCs/>
                <w:color w:val="FFFFFF"/>
                <w:sz w:val="20"/>
                <w:szCs w:val="20"/>
              </w:rPr>
              <w:t>Weeks</w:t>
            </w:r>
          </w:p>
        </w:tc>
        <w:tc>
          <w:tcPr>
            <w:tcW w:w="12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590D3F67" w14:textId="77777777" w:rsidR="00F04435" w:rsidRPr="00242AEA" w:rsidRDefault="00F04435">
            <w:pPr>
              <w:rPr>
                <w:rFonts w:asciiTheme="minorHAnsi" w:hAnsiTheme="minorHAnsi"/>
              </w:rPr>
            </w:pPr>
            <w:r w:rsidRPr="00242AEA">
              <w:rPr>
                <w:rFonts w:asciiTheme="minorHAnsi" w:hAnsiTheme="minorHAnsi"/>
                <w:b/>
                <w:bCs/>
                <w:color w:val="FFFFFF"/>
                <w:sz w:val="20"/>
                <w:szCs w:val="20"/>
              </w:rPr>
              <w:t>Effort (PD)</w:t>
            </w:r>
          </w:p>
        </w:tc>
        <w:tc>
          <w:tcPr>
            <w:tcW w:w="266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6C463AB7" w14:textId="77777777" w:rsidR="00F04435" w:rsidRPr="00242AEA" w:rsidRDefault="00F04435">
            <w:pPr>
              <w:rPr>
                <w:rFonts w:asciiTheme="minorHAnsi" w:hAnsiTheme="minorHAnsi"/>
              </w:rPr>
            </w:pPr>
            <w:r w:rsidRPr="00242AEA">
              <w:rPr>
                <w:rFonts w:asciiTheme="minorHAnsi" w:hAnsiTheme="minorHAnsi"/>
                <w:b/>
                <w:bCs/>
                <w:color w:val="FFFFFF"/>
                <w:sz w:val="20"/>
                <w:szCs w:val="20"/>
              </w:rPr>
              <w:t>Critical Constraint</w:t>
            </w:r>
          </w:p>
        </w:tc>
      </w:tr>
      <w:tr w:rsidR="00377DCC" w:rsidRPr="00242AEA" w14:paraId="551178F4"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36D90CC3" w14:textId="77777777" w:rsidR="00377DCC" w:rsidRPr="00242AEA" w:rsidRDefault="00377DCC">
            <w:pPr>
              <w:rPr>
                <w:rFonts w:asciiTheme="minorHAnsi" w:hAnsiTheme="minorHAnsi"/>
              </w:rPr>
            </w:pPr>
            <w:r w:rsidRPr="00242AEA">
              <w:rPr>
                <w:rFonts w:asciiTheme="minorHAnsi" w:hAnsiTheme="minorHAnsi"/>
                <w:b/>
                <w:bCs/>
                <w:color w:val="000000"/>
                <w:sz w:val="20"/>
                <w:szCs w:val="20"/>
              </w:rPr>
              <w:t>0</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FCB73D9" w14:textId="77777777" w:rsidR="00377DCC" w:rsidRPr="00242AEA" w:rsidRDefault="00377DCC">
            <w:pPr>
              <w:rPr>
                <w:rFonts w:asciiTheme="minorHAnsi" w:hAnsiTheme="minorHAnsi"/>
              </w:rPr>
            </w:pPr>
            <w:r w:rsidRPr="00242AEA">
              <w:rPr>
                <w:rFonts w:asciiTheme="minorHAnsi" w:hAnsiTheme="minorHAnsi"/>
                <w:b/>
                <w:bCs/>
                <w:sz w:val="20"/>
                <w:szCs w:val="20"/>
              </w:rPr>
              <w:t xml:space="preserve">Initiate &amp; </w:t>
            </w:r>
            <w:proofErr w:type="gramStart"/>
            <w:r w:rsidRPr="00242AEA">
              <w:rPr>
                <w:rFonts w:asciiTheme="minorHAnsi" w:hAnsiTheme="minorHAnsi"/>
                <w:b/>
                <w:bCs/>
                <w:sz w:val="20"/>
                <w:szCs w:val="20"/>
              </w:rPr>
              <w:t>Mobilize</w:t>
            </w:r>
            <w:proofErr w:type="gramEnd"/>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B2831F5" w14:textId="736C5087" w:rsidR="00377DCC" w:rsidRPr="00242AEA" w:rsidRDefault="00A9072D" w:rsidP="00A9072D">
            <w:r w:rsidRPr="00A9072D">
              <w:rPr>
                <w:rFonts w:ascii="Aptos" w:hAnsi="Aptos"/>
                <w:color w:val="000000"/>
                <w:sz w:val="20"/>
              </w:rPr>
              <w:t>Weeks 1 to 2</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01173F2" w14:textId="77777777" w:rsidR="00377DCC" w:rsidRPr="00242AEA" w:rsidRDefault="00377DCC">
            <w:pPr>
              <w:rPr>
                <w:rFonts w:asciiTheme="minorHAnsi" w:hAnsiTheme="minorHAnsi"/>
              </w:rPr>
            </w:pPr>
            <w:r w:rsidRPr="00242AEA">
              <w:rPr>
                <w:rFonts w:asciiTheme="minorHAnsi" w:hAnsiTheme="minorHAnsi"/>
                <w:sz w:val="20"/>
                <w:szCs w:val="20"/>
              </w:rPr>
              <w:t>18</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899F324" w14:textId="77777777" w:rsidR="00377DCC" w:rsidRPr="00242AEA" w:rsidRDefault="00377DCC">
            <w:pPr>
              <w:rPr>
                <w:rFonts w:asciiTheme="minorHAnsi" w:hAnsiTheme="minorHAnsi"/>
              </w:rPr>
            </w:pPr>
            <w:r w:rsidRPr="00242AEA">
              <w:rPr>
                <w:rFonts w:asciiTheme="minorHAnsi" w:hAnsiTheme="minorHAnsi"/>
                <w:sz w:val="20"/>
                <w:szCs w:val="20"/>
              </w:rPr>
              <w:t>Tooling licensing and access lead time</w:t>
            </w:r>
          </w:p>
        </w:tc>
      </w:tr>
      <w:tr w:rsidR="00377DCC" w:rsidRPr="00242AEA" w14:paraId="61693179"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1A5A106B" w14:textId="77777777" w:rsidR="00377DCC" w:rsidRPr="00242AEA" w:rsidRDefault="00377DCC">
            <w:pPr>
              <w:rPr>
                <w:rFonts w:asciiTheme="minorHAnsi" w:hAnsiTheme="minorHAnsi"/>
              </w:rPr>
            </w:pPr>
            <w:r w:rsidRPr="00242AEA">
              <w:rPr>
                <w:rFonts w:asciiTheme="minorHAnsi" w:hAnsiTheme="minorHAnsi"/>
                <w:b/>
                <w:bCs/>
                <w:color w:val="000000"/>
                <w:sz w:val="20"/>
                <w:szCs w:val="20"/>
              </w:rPr>
              <w:t>1</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C34A24E" w14:textId="77777777" w:rsidR="00377DCC" w:rsidRPr="00242AEA" w:rsidRDefault="00377DCC">
            <w:pPr>
              <w:rPr>
                <w:rFonts w:asciiTheme="minorHAnsi" w:hAnsiTheme="minorHAnsi"/>
              </w:rPr>
            </w:pPr>
            <w:r w:rsidRPr="00242AEA">
              <w:rPr>
                <w:rFonts w:asciiTheme="minorHAnsi" w:hAnsiTheme="minorHAnsi"/>
                <w:b/>
                <w:bCs/>
                <w:sz w:val="20"/>
                <w:szCs w:val="20"/>
              </w:rPr>
              <w:t>Discovery — Tooling Setup</w:t>
            </w:r>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A433E1C" w14:textId="389B15E2" w:rsidR="00377DCC" w:rsidRPr="00242AEA" w:rsidRDefault="00A9072D" w:rsidP="00A9072D">
            <w:r w:rsidRPr="00A9072D">
              <w:rPr>
                <w:rFonts w:ascii="Aptos" w:hAnsi="Aptos"/>
                <w:color w:val="000000"/>
                <w:sz w:val="20"/>
              </w:rPr>
              <w:t>Weeks 3–5</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0B2A5B7" w14:textId="77777777" w:rsidR="00377DCC" w:rsidRPr="00242AEA" w:rsidRDefault="00377DCC">
            <w:pPr>
              <w:rPr>
                <w:rFonts w:asciiTheme="minorHAnsi" w:hAnsiTheme="minorHAnsi"/>
              </w:rPr>
            </w:pPr>
            <w:r w:rsidRPr="00242AEA">
              <w:rPr>
                <w:rFonts w:asciiTheme="minorHAnsi" w:hAnsiTheme="minorHAnsi"/>
                <w:sz w:val="20"/>
                <w:szCs w:val="20"/>
              </w:rPr>
              <w:t>42</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08C4CC0" w14:textId="77777777" w:rsidR="00377DCC" w:rsidRPr="00242AEA" w:rsidRDefault="00377DCC">
            <w:pPr>
              <w:rPr>
                <w:rFonts w:asciiTheme="minorHAnsi" w:hAnsiTheme="minorHAnsi"/>
              </w:rPr>
            </w:pPr>
            <w:r w:rsidRPr="00242AEA">
              <w:rPr>
                <w:rFonts w:asciiTheme="minorHAnsi" w:hAnsiTheme="minorHAnsi"/>
                <w:sz w:val="20"/>
                <w:szCs w:val="20"/>
              </w:rPr>
              <w:t xml:space="preserve">CAB </w:t>
            </w:r>
            <w:proofErr w:type="gramStart"/>
            <w:r w:rsidRPr="00242AEA">
              <w:rPr>
                <w:rFonts w:asciiTheme="minorHAnsi" w:hAnsiTheme="minorHAnsi"/>
                <w:sz w:val="20"/>
                <w:szCs w:val="20"/>
              </w:rPr>
              <w:t>lead</w:t>
            </w:r>
            <w:proofErr w:type="gramEnd"/>
            <w:r w:rsidRPr="00242AEA">
              <w:rPr>
                <w:rFonts w:asciiTheme="minorHAnsi" w:hAnsiTheme="minorHAnsi"/>
                <w:sz w:val="20"/>
                <w:szCs w:val="20"/>
              </w:rPr>
              <w:t xml:space="preserve"> time; OS/firewall troubleshooting</w:t>
            </w:r>
          </w:p>
        </w:tc>
      </w:tr>
      <w:tr w:rsidR="00377DCC" w:rsidRPr="00242AEA" w14:paraId="11063525"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1B9BD2FD" w14:textId="77777777" w:rsidR="00377DCC" w:rsidRPr="00242AEA" w:rsidRDefault="00377DCC">
            <w:pPr>
              <w:rPr>
                <w:rFonts w:asciiTheme="minorHAnsi" w:hAnsiTheme="minorHAnsi"/>
              </w:rPr>
            </w:pPr>
            <w:r w:rsidRPr="00242AEA">
              <w:rPr>
                <w:rFonts w:asciiTheme="minorHAnsi" w:hAnsiTheme="minorHAnsi"/>
                <w:b/>
                <w:bCs/>
                <w:color w:val="000000"/>
                <w:sz w:val="20"/>
                <w:szCs w:val="20"/>
              </w:rPr>
              <w:t>2</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3F9FA31" w14:textId="77777777" w:rsidR="00377DCC" w:rsidRPr="00242AEA" w:rsidRDefault="00377DCC">
            <w:pPr>
              <w:rPr>
                <w:rFonts w:asciiTheme="minorHAnsi" w:hAnsiTheme="minorHAnsi"/>
              </w:rPr>
            </w:pPr>
            <w:r w:rsidRPr="00242AEA">
              <w:rPr>
                <w:rFonts w:asciiTheme="minorHAnsi" w:hAnsiTheme="minorHAnsi"/>
                <w:b/>
                <w:bCs/>
                <w:sz w:val="20"/>
                <w:szCs w:val="20"/>
              </w:rPr>
              <w:t>Discovery — Data Collection</w:t>
            </w:r>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800122C" w14:textId="4415D9D7" w:rsidR="00377DCC" w:rsidRPr="00242AEA" w:rsidRDefault="00F50EF3" w:rsidP="00F50EF3">
            <w:r w:rsidRPr="00F50EF3">
              <w:rPr>
                <w:rFonts w:ascii="Aptos" w:hAnsi="Aptos"/>
                <w:color w:val="000000"/>
                <w:sz w:val="20"/>
              </w:rPr>
              <w:t>Weeks 6 to 9</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5C62329" w14:textId="77777777" w:rsidR="00377DCC" w:rsidRPr="00242AEA" w:rsidRDefault="00377DCC">
            <w:pPr>
              <w:rPr>
                <w:rFonts w:asciiTheme="minorHAnsi" w:hAnsiTheme="minorHAnsi"/>
              </w:rPr>
            </w:pPr>
            <w:r w:rsidRPr="00242AEA">
              <w:rPr>
                <w:rFonts w:asciiTheme="minorHAnsi" w:hAnsiTheme="minorHAnsi"/>
                <w:sz w:val="20"/>
                <w:szCs w:val="20"/>
              </w:rPr>
              <w:t>40</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D3FBB6D" w14:textId="77777777" w:rsidR="00377DCC" w:rsidRPr="00242AEA" w:rsidRDefault="00377DCC">
            <w:pPr>
              <w:rPr>
                <w:rFonts w:asciiTheme="minorHAnsi" w:hAnsiTheme="minorHAnsi"/>
              </w:rPr>
            </w:pPr>
            <w:r w:rsidRPr="00242AEA">
              <w:rPr>
                <w:rFonts w:asciiTheme="minorHAnsi" w:hAnsiTheme="minorHAnsi"/>
                <w:sz w:val="20"/>
                <w:szCs w:val="20"/>
              </w:rPr>
              <w:t>2-week minimum utilization data window</w:t>
            </w:r>
          </w:p>
        </w:tc>
      </w:tr>
      <w:tr w:rsidR="00377DCC" w:rsidRPr="00242AEA" w14:paraId="1CB2F5CD"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36317953" w14:textId="77777777" w:rsidR="00377DCC" w:rsidRPr="00242AEA" w:rsidRDefault="00377DCC">
            <w:pPr>
              <w:rPr>
                <w:rFonts w:asciiTheme="minorHAnsi" w:hAnsiTheme="minorHAnsi"/>
              </w:rPr>
            </w:pPr>
            <w:r w:rsidRPr="00242AEA">
              <w:rPr>
                <w:rFonts w:asciiTheme="minorHAnsi" w:hAnsiTheme="minorHAnsi"/>
                <w:b/>
                <w:bCs/>
                <w:color w:val="000000"/>
                <w:sz w:val="20"/>
                <w:szCs w:val="20"/>
              </w:rPr>
              <w:t>3</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308376D" w14:textId="77777777" w:rsidR="00377DCC" w:rsidRPr="00242AEA" w:rsidRDefault="00377DCC">
            <w:pPr>
              <w:rPr>
                <w:rFonts w:asciiTheme="minorHAnsi" w:hAnsiTheme="minorHAnsi"/>
              </w:rPr>
            </w:pPr>
            <w:r w:rsidRPr="00242AEA">
              <w:rPr>
                <w:rFonts w:asciiTheme="minorHAnsi" w:hAnsiTheme="minorHAnsi"/>
                <w:b/>
                <w:bCs/>
                <w:sz w:val="20"/>
                <w:szCs w:val="20"/>
              </w:rPr>
              <w:t>Analysis — Profiling</w:t>
            </w:r>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D431503" w14:textId="25E06134" w:rsidR="00377DCC" w:rsidRPr="00242AEA" w:rsidRDefault="00F50EF3" w:rsidP="00F50EF3">
            <w:r w:rsidRPr="00F50EF3">
              <w:rPr>
                <w:rFonts w:ascii="Aptos" w:hAnsi="Aptos"/>
                <w:color w:val="000000"/>
                <w:sz w:val="20"/>
              </w:rPr>
              <w:t>Weeks 8–11 (concurrent)</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189C158" w14:textId="77777777" w:rsidR="00377DCC" w:rsidRPr="00242AEA" w:rsidRDefault="00377DCC">
            <w:pPr>
              <w:rPr>
                <w:rFonts w:asciiTheme="minorHAnsi" w:hAnsiTheme="minorHAnsi"/>
              </w:rPr>
            </w:pPr>
            <w:r w:rsidRPr="00242AEA">
              <w:rPr>
                <w:rFonts w:asciiTheme="minorHAnsi" w:hAnsiTheme="minorHAnsi"/>
                <w:sz w:val="20"/>
                <w:szCs w:val="20"/>
              </w:rPr>
              <w:t>38</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CCB4214" w14:textId="77777777" w:rsidR="00377DCC" w:rsidRPr="00242AEA" w:rsidRDefault="00377DCC">
            <w:pPr>
              <w:rPr>
                <w:rFonts w:asciiTheme="minorHAnsi" w:hAnsiTheme="minorHAnsi"/>
              </w:rPr>
            </w:pPr>
            <w:r w:rsidRPr="00242AEA">
              <w:rPr>
                <w:rFonts w:asciiTheme="minorHAnsi" w:hAnsiTheme="minorHAnsi"/>
                <w:sz w:val="20"/>
                <w:szCs w:val="20"/>
              </w:rPr>
              <w:t>Application owner availability</w:t>
            </w:r>
          </w:p>
        </w:tc>
      </w:tr>
      <w:tr w:rsidR="00377DCC" w:rsidRPr="00242AEA" w14:paraId="212AA349"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188C68C1" w14:textId="77777777" w:rsidR="00377DCC" w:rsidRPr="00242AEA" w:rsidRDefault="00377DCC">
            <w:pPr>
              <w:rPr>
                <w:rFonts w:asciiTheme="minorHAnsi" w:hAnsiTheme="minorHAnsi"/>
              </w:rPr>
            </w:pPr>
            <w:r w:rsidRPr="00242AEA">
              <w:rPr>
                <w:rFonts w:asciiTheme="minorHAnsi" w:hAnsiTheme="minorHAnsi"/>
                <w:b/>
                <w:bCs/>
                <w:color w:val="000000"/>
                <w:sz w:val="20"/>
                <w:szCs w:val="20"/>
              </w:rPr>
              <w:t>4</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D9B7F31" w14:textId="77777777" w:rsidR="00377DCC" w:rsidRPr="00242AEA" w:rsidRDefault="00377DCC">
            <w:pPr>
              <w:rPr>
                <w:rFonts w:asciiTheme="minorHAnsi" w:hAnsiTheme="minorHAnsi"/>
              </w:rPr>
            </w:pPr>
            <w:r w:rsidRPr="00242AEA">
              <w:rPr>
                <w:rFonts w:asciiTheme="minorHAnsi" w:hAnsiTheme="minorHAnsi"/>
                <w:b/>
                <w:bCs/>
                <w:sz w:val="20"/>
                <w:szCs w:val="20"/>
              </w:rPr>
              <w:t>Evaluation — Right-Sizing &amp; TCO</w:t>
            </w:r>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16B54CA" w14:textId="436B0FE5" w:rsidR="00377DCC" w:rsidRPr="00242AEA" w:rsidRDefault="00F50EF3" w:rsidP="00F50EF3">
            <w:r w:rsidRPr="00F50EF3">
              <w:rPr>
                <w:rFonts w:ascii="Aptos" w:hAnsi="Aptos"/>
                <w:color w:val="000000"/>
                <w:sz w:val="20"/>
              </w:rPr>
              <w:t>Weeks 10–12</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DA0A8FD" w14:textId="77777777" w:rsidR="00377DCC" w:rsidRPr="00242AEA" w:rsidRDefault="00377DCC">
            <w:pPr>
              <w:rPr>
                <w:rFonts w:asciiTheme="minorHAnsi" w:hAnsiTheme="minorHAnsi"/>
              </w:rPr>
            </w:pPr>
            <w:r w:rsidRPr="00242AEA">
              <w:rPr>
                <w:rFonts w:asciiTheme="minorHAnsi" w:hAnsiTheme="minorHAnsi"/>
                <w:sz w:val="20"/>
                <w:szCs w:val="20"/>
              </w:rPr>
              <w:t>32</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77FE96C" w14:textId="77777777" w:rsidR="00377DCC" w:rsidRPr="00242AEA" w:rsidRDefault="00377DCC">
            <w:pPr>
              <w:rPr>
                <w:rFonts w:asciiTheme="minorHAnsi" w:hAnsiTheme="minorHAnsi"/>
              </w:rPr>
            </w:pPr>
            <w:r w:rsidRPr="00242AEA">
              <w:rPr>
                <w:rFonts w:asciiTheme="minorHAnsi" w:hAnsiTheme="minorHAnsi"/>
                <w:sz w:val="20"/>
                <w:szCs w:val="20"/>
              </w:rPr>
              <w:t>Hard gate on 2 weeks of clean data</w:t>
            </w:r>
          </w:p>
        </w:tc>
      </w:tr>
      <w:tr w:rsidR="00377DCC" w:rsidRPr="00242AEA" w14:paraId="71ECB20F"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7BC6F332" w14:textId="77777777" w:rsidR="00377DCC" w:rsidRPr="00242AEA" w:rsidRDefault="00377DCC">
            <w:pPr>
              <w:rPr>
                <w:rFonts w:asciiTheme="minorHAnsi" w:hAnsiTheme="minorHAnsi"/>
              </w:rPr>
            </w:pPr>
            <w:r w:rsidRPr="00242AEA">
              <w:rPr>
                <w:rFonts w:asciiTheme="minorHAnsi" w:hAnsiTheme="minorHAnsi"/>
                <w:b/>
                <w:bCs/>
                <w:color w:val="000000"/>
                <w:sz w:val="20"/>
                <w:szCs w:val="20"/>
              </w:rPr>
              <w:t>5</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A6CB08A" w14:textId="77777777" w:rsidR="00377DCC" w:rsidRPr="00242AEA" w:rsidRDefault="00377DCC">
            <w:pPr>
              <w:rPr>
                <w:rFonts w:asciiTheme="minorHAnsi" w:hAnsiTheme="minorHAnsi"/>
              </w:rPr>
            </w:pPr>
            <w:r w:rsidRPr="00242AEA">
              <w:rPr>
                <w:rFonts w:asciiTheme="minorHAnsi" w:hAnsiTheme="minorHAnsi"/>
                <w:b/>
                <w:bCs/>
                <w:sz w:val="20"/>
                <w:szCs w:val="20"/>
              </w:rPr>
              <w:t>Planning — Migration Waves</w:t>
            </w:r>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6BD5CD9" w14:textId="23B7A179" w:rsidR="00377DCC" w:rsidRPr="00242AEA" w:rsidRDefault="00F50EF3" w:rsidP="00F50EF3">
            <w:r w:rsidRPr="00F50EF3">
              <w:rPr>
                <w:rFonts w:ascii="Aptos" w:hAnsi="Aptos"/>
                <w:color w:val="000000"/>
                <w:sz w:val="20"/>
              </w:rPr>
              <w:t>Weeks 13–14</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99FCBF2" w14:textId="77777777" w:rsidR="00377DCC" w:rsidRPr="00242AEA" w:rsidRDefault="00377DCC">
            <w:pPr>
              <w:rPr>
                <w:rFonts w:asciiTheme="minorHAnsi" w:hAnsiTheme="minorHAnsi"/>
              </w:rPr>
            </w:pPr>
            <w:r w:rsidRPr="00242AEA">
              <w:rPr>
                <w:rFonts w:asciiTheme="minorHAnsi" w:hAnsiTheme="minorHAnsi"/>
                <w:sz w:val="20"/>
                <w:szCs w:val="20"/>
              </w:rPr>
              <w:t>22</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25FD7F5" w14:textId="77777777" w:rsidR="00377DCC" w:rsidRPr="00242AEA" w:rsidRDefault="00377DCC">
            <w:pPr>
              <w:rPr>
                <w:rFonts w:asciiTheme="minorHAnsi" w:hAnsiTheme="minorHAnsi"/>
              </w:rPr>
            </w:pPr>
            <w:r w:rsidRPr="00242AEA">
              <w:rPr>
                <w:rFonts w:asciiTheme="minorHAnsi" w:hAnsiTheme="minorHAnsi"/>
                <w:sz w:val="20"/>
                <w:szCs w:val="20"/>
              </w:rPr>
              <w:t>Dependency map quality</w:t>
            </w:r>
          </w:p>
        </w:tc>
      </w:tr>
      <w:tr w:rsidR="00377DCC" w:rsidRPr="00242AEA" w14:paraId="6D227487"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2077E469" w14:textId="77777777" w:rsidR="00377DCC" w:rsidRPr="00242AEA" w:rsidRDefault="00377DCC">
            <w:pPr>
              <w:rPr>
                <w:rFonts w:asciiTheme="minorHAnsi" w:hAnsiTheme="minorHAnsi"/>
              </w:rPr>
            </w:pPr>
            <w:r w:rsidRPr="00242AEA">
              <w:rPr>
                <w:rFonts w:asciiTheme="minorHAnsi" w:hAnsiTheme="minorHAnsi"/>
                <w:b/>
                <w:bCs/>
                <w:color w:val="000000"/>
                <w:sz w:val="20"/>
                <w:szCs w:val="20"/>
              </w:rPr>
              <w:lastRenderedPageBreak/>
              <w:t>6</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2824678" w14:textId="77777777" w:rsidR="00377DCC" w:rsidRPr="00242AEA" w:rsidRDefault="00377DCC">
            <w:pPr>
              <w:rPr>
                <w:rFonts w:asciiTheme="minorHAnsi" w:hAnsiTheme="minorHAnsi"/>
              </w:rPr>
            </w:pPr>
            <w:r w:rsidRPr="00242AEA">
              <w:rPr>
                <w:rFonts w:asciiTheme="minorHAnsi" w:hAnsiTheme="minorHAnsi"/>
                <w:b/>
                <w:bCs/>
                <w:sz w:val="20"/>
                <w:szCs w:val="20"/>
              </w:rPr>
              <w:t>Readiness Report</w:t>
            </w:r>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AD63785" w14:textId="4706D8C3" w:rsidR="00377DCC" w:rsidRPr="00242AEA" w:rsidRDefault="00564903" w:rsidP="00564903">
            <w:r w:rsidRPr="00564903">
              <w:rPr>
                <w:rFonts w:ascii="Aptos" w:hAnsi="Aptos"/>
                <w:color w:val="000000"/>
                <w:sz w:val="20"/>
              </w:rPr>
              <w:t>Week 15</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71CBF90" w14:textId="77777777" w:rsidR="00377DCC" w:rsidRPr="00242AEA" w:rsidRDefault="00377DCC">
            <w:pPr>
              <w:rPr>
                <w:rFonts w:asciiTheme="minorHAnsi" w:hAnsiTheme="minorHAnsi"/>
              </w:rPr>
            </w:pPr>
            <w:r w:rsidRPr="00242AEA">
              <w:rPr>
                <w:rFonts w:asciiTheme="minorHAnsi" w:hAnsiTheme="minorHAnsi"/>
                <w:sz w:val="20"/>
                <w:szCs w:val="20"/>
              </w:rPr>
              <w:t>12</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4EDAD69" w14:textId="77777777" w:rsidR="00377DCC" w:rsidRPr="00242AEA" w:rsidRDefault="00377DCC">
            <w:pPr>
              <w:rPr>
                <w:rFonts w:asciiTheme="minorHAnsi" w:hAnsiTheme="minorHAnsi"/>
              </w:rPr>
            </w:pPr>
            <w:r w:rsidRPr="00242AEA">
              <w:rPr>
                <w:rFonts w:asciiTheme="minorHAnsi" w:hAnsiTheme="minorHAnsi"/>
                <w:sz w:val="20"/>
                <w:szCs w:val="20"/>
              </w:rPr>
              <w:t>Internal QA cycle</w:t>
            </w:r>
          </w:p>
        </w:tc>
      </w:tr>
      <w:tr w:rsidR="00377DCC" w:rsidRPr="00242AEA" w14:paraId="5B482A49"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5DDD41A6" w14:textId="77777777" w:rsidR="00377DCC" w:rsidRPr="00242AEA" w:rsidRDefault="00377DCC">
            <w:pPr>
              <w:rPr>
                <w:rFonts w:asciiTheme="minorHAnsi" w:hAnsiTheme="minorHAnsi"/>
              </w:rPr>
            </w:pPr>
            <w:r w:rsidRPr="00242AEA">
              <w:rPr>
                <w:rFonts w:asciiTheme="minorHAnsi" w:hAnsiTheme="minorHAnsi"/>
                <w:b/>
                <w:bCs/>
                <w:color w:val="000000"/>
                <w:sz w:val="20"/>
                <w:szCs w:val="20"/>
              </w:rPr>
              <w:t>7</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C2C58A5" w14:textId="77777777" w:rsidR="00377DCC" w:rsidRPr="00242AEA" w:rsidRDefault="00377DCC">
            <w:pPr>
              <w:rPr>
                <w:rFonts w:asciiTheme="minorHAnsi" w:hAnsiTheme="minorHAnsi"/>
              </w:rPr>
            </w:pPr>
            <w:r w:rsidRPr="00242AEA">
              <w:rPr>
                <w:rFonts w:asciiTheme="minorHAnsi" w:hAnsiTheme="minorHAnsi"/>
                <w:b/>
                <w:bCs/>
                <w:sz w:val="20"/>
                <w:szCs w:val="20"/>
              </w:rPr>
              <w:t>Stakeholder Sign-off</w:t>
            </w:r>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C517587" w14:textId="2FA5C165" w:rsidR="00377DCC" w:rsidRPr="00242AEA" w:rsidRDefault="00564903" w:rsidP="00564903">
            <w:r w:rsidRPr="00564903">
              <w:rPr>
                <w:rFonts w:ascii="Aptos" w:hAnsi="Aptos"/>
                <w:color w:val="000000"/>
                <w:sz w:val="20"/>
              </w:rPr>
              <w:t>Week 16</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C168FBC" w14:textId="77777777" w:rsidR="00377DCC" w:rsidRPr="00242AEA" w:rsidRDefault="00377DCC">
            <w:pPr>
              <w:rPr>
                <w:rFonts w:asciiTheme="minorHAnsi" w:hAnsiTheme="minorHAnsi"/>
              </w:rPr>
            </w:pPr>
            <w:r w:rsidRPr="00242AEA">
              <w:rPr>
                <w:rFonts w:asciiTheme="minorHAnsi" w:hAnsiTheme="minorHAnsi"/>
                <w:sz w:val="20"/>
                <w:szCs w:val="20"/>
              </w:rPr>
              <w:t>7</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8951B62" w14:textId="77777777" w:rsidR="00377DCC" w:rsidRPr="00242AEA" w:rsidRDefault="00377DCC">
            <w:pPr>
              <w:rPr>
                <w:rFonts w:asciiTheme="minorHAnsi" w:hAnsiTheme="minorHAnsi"/>
              </w:rPr>
            </w:pPr>
            <w:r w:rsidRPr="00242AEA">
              <w:rPr>
                <w:rFonts w:asciiTheme="minorHAnsi" w:hAnsiTheme="minorHAnsi"/>
                <w:sz w:val="20"/>
                <w:szCs w:val="20"/>
              </w:rPr>
              <w:t>Executive availability</w:t>
            </w:r>
          </w:p>
        </w:tc>
      </w:tr>
      <w:tr w:rsidR="00377DCC" w:rsidRPr="00242AEA" w14:paraId="35D26C57"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7A8B0862" w14:textId="77777777" w:rsidR="00377DCC" w:rsidRPr="00242AEA" w:rsidRDefault="00377DCC">
            <w:pPr>
              <w:rPr>
                <w:rFonts w:asciiTheme="minorHAnsi" w:hAnsiTheme="minorHAnsi"/>
              </w:rPr>
            </w:pPr>
            <w:r w:rsidRPr="00242AEA">
              <w:rPr>
                <w:rFonts w:asciiTheme="minorHAnsi" w:hAnsiTheme="minorHAnsi"/>
                <w:color w:val="000000"/>
              </w:rPr>
              <w:t> </w:t>
            </w:r>
          </w:p>
        </w:tc>
        <w:tc>
          <w:tcPr>
            <w:tcW w:w="3200" w:type="dxa"/>
            <w:tcBorders>
              <w:top w:val="nil"/>
              <w:left w:val="nil"/>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42CD9DF3" w14:textId="77777777" w:rsidR="00377DCC" w:rsidRPr="00242AEA" w:rsidRDefault="00377DCC">
            <w:pPr>
              <w:rPr>
                <w:rFonts w:asciiTheme="minorHAnsi" w:hAnsiTheme="minorHAnsi"/>
              </w:rPr>
            </w:pPr>
            <w:r w:rsidRPr="00242AEA">
              <w:rPr>
                <w:rFonts w:asciiTheme="minorHAnsi" w:hAnsiTheme="minorHAnsi"/>
                <w:b/>
                <w:bCs/>
                <w:color w:val="000000"/>
                <w:sz w:val="20"/>
                <w:szCs w:val="20"/>
              </w:rPr>
              <w:t>Total Elapsed (parallelized)</w:t>
            </w:r>
          </w:p>
        </w:tc>
        <w:tc>
          <w:tcPr>
            <w:tcW w:w="1300" w:type="dxa"/>
            <w:tcBorders>
              <w:top w:val="nil"/>
              <w:left w:val="nil"/>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653140FA" w14:textId="77777777" w:rsidR="00377DCC" w:rsidRPr="00242AEA" w:rsidRDefault="00377DCC">
            <w:pPr>
              <w:rPr>
                <w:rFonts w:asciiTheme="minorHAnsi" w:hAnsiTheme="minorHAnsi"/>
              </w:rPr>
            </w:pPr>
            <w:r w:rsidRPr="00242AEA">
              <w:rPr>
                <w:rFonts w:asciiTheme="minorHAnsi" w:hAnsiTheme="minorHAnsi"/>
                <w:b/>
                <w:bCs/>
                <w:color w:val="000000"/>
                <w:sz w:val="20"/>
                <w:szCs w:val="20"/>
              </w:rPr>
              <w:t>16 weeks</w:t>
            </w:r>
          </w:p>
        </w:tc>
        <w:tc>
          <w:tcPr>
            <w:tcW w:w="1200" w:type="dxa"/>
            <w:tcBorders>
              <w:top w:val="nil"/>
              <w:left w:val="nil"/>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2D969E86" w14:textId="77777777" w:rsidR="00377DCC" w:rsidRPr="00242AEA" w:rsidRDefault="00377DCC">
            <w:pPr>
              <w:rPr>
                <w:rFonts w:asciiTheme="minorHAnsi" w:hAnsiTheme="minorHAnsi"/>
              </w:rPr>
            </w:pPr>
            <w:r w:rsidRPr="00242AEA">
              <w:rPr>
                <w:rFonts w:asciiTheme="minorHAnsi" w:hAnsiTheme="minorHAnsi"/>
                <w:b/>
                <w:bCs/>
                <w:color w:val="000000"/>
                <w:sz w:val="20"/>
                <w:szCs w:val="20"/>
              </w:rPr>
              <w:t>211</w:t>
            </w:r>
          </w:p>
        </w:tc>
        <w:tc>
          <w:tcPr>
            <w:tcW w:w="2660" w:type="dxa"/>
            <w:tcBorders>
              <w:top w:val="nil"/>
              <w:left w:val="nil"/>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064C3D25" w14:textId="77777777" w:rsidR="00377DCC" w:rsidRPr="00242AEA" w:rsidRDefault="00377DCC">
            <w:pPr>
              <w:rPr>
                <w:rFonts w:asciiTheme="minorHAnsi" w:hAnsiTheme="minorHAnsi"/>
              </w:rPr>
            </w:pPr>
            <w:r w:rsidRPr="00242AEA">
              <w:rPr>
                <w:rFonts w:asciiTheme="minorHAnsi" w:hAnsiTheme="minorHAnsi"/>
                <w:b/>
                <w:bCs/>
                <w:color w:val="000000"/>
                <w:sz w:val="20"/>
                <w:szCs w:val="20"/>
              </w:rPr>
              <w:t>Sequential equivalent: ~22 weeks</w:t>
            </w:r>
          </w:p>
        </w:tc>
      </w:tr>
    </w:tbl>
    <w:p w14:paraId="598CD5C2" w14:textId="77777777" w:rsidR="00825406" w:rsidRPr="00242AEA" w:rsidRDefault="00825406">
      <w:pPr>
        <w:spacing w:after="120"/>
        <w:rPr>
          <w:rFonts w:asciiTheme="minorHAnsi" w:hAnsiTheme="minorHAnsi"/>
          <w:kern w:val="2"/>
          <w14:ligatures w14:val="standardContextual"/>
        </w:rPr>
      </w:pPr>
      <w:r w:rsidRPr="00242AEA">
        <w:rPr>
          <w:rFonts w:asciiTheme="minorHAnsi" w:hAnsiTheme="minorHAnsi"/>
          <w:i/>
          <w:iCs/>
          <w:color w:val="595959"/>
          <w:sz w:val="18"/>
          <w:szCs w:val="18"/>
        </w:rPr>
        <w:t>Phase 3 (Analysis) is parallelized with the back half of Phase 2 (Data Collection). The detailed week-by-week Gantt is maintained in the accompanying Project Plan workbook.</w:t>
      </w:r>
    </w:p>
    <w:p w14:paraId="2A39DF17"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6. Team &amp; Responsibilities</w:t>
      </w:r>
    </w:p>
    <w:p w14:paraId="2938B770" w14:textId="77777777" w:rsidR="000A512E" w:rsidRPr="00242AEA" w:rsidRDefault="000A512E">
      <w:pPr>
        <w:spacing w:after="120"/>
        <w:rPr>
          <w:rFonts w:asciiTheme="minorHAnsi" w:hAnsiTheme="minorHAnsi"/>
          <w:kern w:val="2"/>
          <w14:ligatures w14:val="standardContextual"/>
        </w:rPr>
      </w:pPr>
      <w:r w:rsidRPr="00242AEA">
        <w:rPr>
          <w:rFonts w:asciiTheme="minorHAnsi" w:hAnsiTheme="minorHAnsi"/>
        </w:rPr>
        <w:t>The engagement is delivered by the joint customer-and-provider delivery team described below. Roles and responsibilities are aligned to the Project Plan workbook (Resource Plan and RACI) and are used to govern accountability for each activity and phase exit gate.</w:t>
      </w:r>
    </w:p>
    <w:p w14:paraId="420D2748"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6.2 Baseline Delivery Team (per Project Plan workbook)</w:t>
      </w:r>
    </w:p>
    <w:p w14:paraId="17974F93" w14:textId="77777777" w:rsidR="00AC45A5" w:rsidRPr="00242AEA" w:rsidRDefault="00AC45A5" w:rsidP="00AC45A5">
      <w:pPr>
        <w:pStyle w:val="ListParagraph"/>
        <w:numPr>
          <w:ilvl w:val="0"/>
          <w:numId w:val="29"/>
        </w:numPr>
        <w:rPr>
          <w:rFonts w:asciiTheme="minorHAnsi" w:hAnsiTheme="minorHAnsi"/>
          <w:kern w:val="2"/>
          <w14:ligatures w14:val="standardContextual"/>
        </w:rPr>
      </w:pPr>
      <w:r w:rsidRPr="00242AEA">
        <w:rPr>
          <w:rFonts w:asciiTheme="minorHAnsi" w:hAnsiTheme="minorHAnsi"/>
          <w:b/>
          <w:bCs/>
        </w:rPr>
        <w:t>Executive Sponsor (Customer)</w:t>
      </w:r>
      <w:r w:rsidRPr="00242AEA">
        <w:rPr>
          <w:rFonts w:asciiTheme="minorHAnsi" w:hAnsiTheme="minorHAnsi"/>
        </w:rPr>
        <w:t xml:space="preserve"> — accountable for business outcomes, removes roadblocks, and provides executive decisions at key gates.</w:t>
      </w:r>
    </w:p>
    <w:p w14:paraId="22D4869B" w14:textId="77777777" w:rsidR="00AC45A5" w:rsidRPr="00242AEA" w:rsidRDefault="00AC45A5" w:rsidP="00AC45A5">
      <w:pPr>
        <w:pStyle w:val="ListParagraph"/>
        <w:numPr>
          <w:ilvl w:val="0"/>
          <w:numId w:val="29"/>
        </w:numPr>
        <w:rPr>
          <w:rFonts w:asciiTheme="minorHAnsi" w:hAnsiTheme="minorHAnsi"/>
        </w:rPr>
      </w:pPr>
      <w:r w:rsidRPr="00242AEA">
        <w:rPr>
          <w:rFonts w:asciiTheme="minorHAnsi" w:hAnsiTheme="minorHAnsi"/>
          <w:b/>
          <w:bCs/>
        </w:rPr>
        <w:t>Steering Committee (Customer)</w:t>
      </w:r>
      <w:r w:rsidRPr="00242AEA">
        <w:rPr>
          <w:rFonts w:asciiTheme="minorHAnsi" w:hAnsiTheme="minorHAnsi"/>
        </w:rPr>
        <w:t xml:space="preserve"> — provides governance oversight, confirms priorities, and supports escalation and decision cadence.</w:t>
      </w:r>
    </w:p>
    <w:p w14:paraId="4E3CB7BB" w14:textId="77777777" w:rsidR="00AC45A5" w:rsidRPr="00242AEA" w:rsidRDefault="00AC45A5" w:rsidP="00AC45A5">
      <w:pPr>
        <w:pStyle w:val="ListParagraph"/>
        <w:numPr>
          <w:ilvl w:val="0"/>
          <w:numId w:val="29"/>
        </w:numPr>
        <w:rPr>
          <w:rFonts w:asciiTheme="minorHAnsi" w:hAnsiTheme="minorHAnsi"/>
        </w:rPr>
      </w:pPr>
      <w:r w:rsidRPr="00242AEA">
        <w:rPr>
          <w:rFonts w:asciiTheme="minorHAnsi" w:hAnsiTheme="minorHAnsi"/>
          <w:b/>
          <w:bCs/>
        </w:rPr>
        <w:t>Project Manager (Provider)</w:t>
      </w:r>
      <w:r w:rsidRPr="00242AEA">
        <w:rPr>
          <w:rFonts w:asciiTheme="minorHAnsi" w:hAnsiTheme="minorHAnsi"/>
        </w:rPr>
        <w:t xml:space="preserve"> — owns the integrated project plan, governance cadence, RAID log, change control, stakeholder coordination, and phase exit gate orchestration.</w:t>
      </w:r>
    </w:p>
    <w:p w14:paraId="46D4802A" w14:textId="77777777" w:rsidR="00E1042C" w:rsidRPr="00242AEA" w:rsidRDefault="00E1042C" w:rsidP="00E1042C">
      <w:pPr>
        <w:pStyle w:val="ListParagraph"/>
        <w:numPr>
          <w:ilvl w:val="0"/>
          <w:numId w:val="29"/>
        </w:numPr>
        <w:rPr>
          <w:rFonts w:asciiTheme="minorHAnsi" w:hAnsiTheme="minorHAnsi"/>
          <w:kern w:val="2"/>
          <w14:ligatures w14:val="standardContextual"/>
        </w:rPr>
      </w:pPr>
      <w:r w:rsidRPr="00242AEA">
        <w:rPr>
          <w:rFonts w:asciiTheme="minorHAnsi" w:hAnsiTheme="minorHAnsi"/>
          <w:b/>
          <w:bCs/>
        </w:rPr>
        <w:t>Lead Cloud Solutions Architect / Cloud Architects (Provider)</w:t>
      </w:r>
      <w:r w:rsidRPr="00242AEA">
        <w:rPr>
          <w:rFonts w:asciiTheme="minorHAnsi" w:hAnsiTheme="minorHAnsi"/>
        </w:rPr>
        <w:t xml:space="preserve"> — solution authority for the assessment and accountable for architecture decisions and recommendation quality. The provider will staff either (a) </w:t>
      </w:r>
      <w:r w:rsidRPr="00242AEA">
        <w:rPr>
          <w:rFonts w:asciiTheme="minorHAnsi" w:hAnsiTheme="minorHAnsi"/>
          <w:b/>
          <w:bCs/>
        </w:rPr>
        <w:t>one multi-cloud architect</w:t>
      </w:r>
      <w:r w:rsidRPr="00242AEA">
        <w:rPr>
          <w:rFonts w:asciiTheme="minorHAnsi" w:hAnsiTheme="minorHAnsi"/>
        </w:rPr>
        <w:t xml:space="preserve"> with proven expertise across </w:t>
      </w:r>
      <w:r w:rsidRPr="00242AEA">
        <w:rPr>
          <w:rFonts w:asciiTheme="minorHAnsi" w:hAnsiTheme="minorHAnsi"/>
          <w:b/>
          <w:bCs/>
        </w:rPr>
        <w:t>AWS, Azure, and Google Cloud</w:t>
      </w:r>
      <w:r w:rsidRPr="00242AEA">
        <w:rPr>
          <w:rFonts w:asciiTheme="minorHAnsi" w:hAnsiTheme="minorHAnsi"/>
        </w:rPr>
        <w:t xml:space="preserve">, or (b) </w:t>
      </w:r>
      <w:r w:rsidRPr="00242AEA">
        <w:rPr>
          <w:rFonts w:asciiTheme="minorHAnsi" w:hAnsiTheme="minorHAnsi"/>
          <w:b/>
          <w:bCs/>
        </w:rPr>
        <w:t>three platform architects</w:t>
      </w:r>
      <w:r w:rsidRPr="00242AEA">
        <w:rPr>
          <w:rFonts w:asciiTheme="minorHAnsi" w:hAnsiTheme="minorHAnsi"/>
        </w:rPr>
        <w:t xml:space="preserve"> (one each for </w:t>
      </w:r>
      <w:r w:rsidRPr="00242AEA">
        <w:rPr>
          <w:rFonts w:asciiTheme="minorHAnsi" w:hAnsiTheme="minorHAnsi"/>
          <w:b/>
          <w:bCs/>
        </w:rPr>
        <w:t>AWS</w:t>
      </w:r>
      <w:r w:rsidRPr="00242AEA">
        <w:rPr>
          <w:rFonts w:asciiTheme="minorHAnsi" w:hAnsiTheme="minorHAnsi"/>
        </w:rPr>
        <w:t xml:space="preserve">, </w:t>
      </w:r>
      <w:r w:rsidRPr="00242AEA">
        <w:rPr>
          <w:rFonts w:asciiTheme="minorHAnsi" w:hAnsiTheme="minorHAnsi"/>
          <w:b/>
          <w:bCs/>
        </w:rPr>
        <w:t>Azure</w:t>
      </w:r>
      <w:r w:rsidRPr="00242AEA">
        <w:rPr>
          <w:rFonts w:asciiTheme="minorHAnsi" w:hAnsiTheme="minorHAnsi"/>
        </w:rPr>
        <w:t xml:space="preserve">, and </w:t>
      </w:r>
      <w:r w:rsidRPr="00242AEA">
        <w:rPr>
          <w:rFonts w:asciiTheme="minorHAnsi" w:hAnsiTheme="minorHAnsi"/>
          <w:b/>
          <w:bCs/>
        </w:rPr>
        <w:t>Google Cloud</w:t>
      </w:r>
      <w:r w:rsidRPr="00242AEA">
        <w:rPr>
          <w:rFonts w:asciiTheme="minorHAnsi" w:hAnsiTheme="minorHAnsi"/>
        </w:rPr>
        <w:t xml:space="preserve">) if a single multi-cloud architect is not available. The lead runs technical workshops, validates data-quality gates, and signs off technical exit gates. Platform architects support service mapping and validate recommendations for their respective </w:t>
      </w:r>
      <w:proofErr w:type="spellStart"/>
      <w:r w:rsidRPr="00242AEA">
        <w:rPr>
          <w:rFonts w:asciiTheme="minorHAnsi" w:hAnsiTheme="minorHAnsi"/>
        </w:rPr>
        <w:t>hyperscaler</w:t>
      </w:r>
      <w:proofErr w:type="spellEnd"/>
      <w:r w:rsidRPr="00242AEA">
        <w:rPr>
          <w:rFonts w:asciiTheme="minorHAnsi" w:hAnsiTheme="minorHAnsi"/>
        </w:rPr>
        <w:t>.</w:t>
      </w:r>
    </w:p>
    <w:p w14:paraId="56FD8BE8" w14:textId="77777777" w:rsidR="00AC45A5" w:rsidRPr="00242AEA" w:rsidRDefault="00AC45A5" w:rsidP="00AC45A5">
      <w:pPr>
        <w:pStyle w:val="ListParagraph"/>
        <w:numPr>
          <w:ilvl w:val="0"/>
          <w:numId w:val="29"/>
        </w:numPr>
        <w:rPr>
          <w:rFonts w:asciiTheme="minorHAnsi" w:hAnsiTheme="minorHAnsi"/>
        </w:rPr>
      </w:pPr>
      <w:r w:rsidRPr="00242AEA">
        <w:rPr>
          <w:rFonts w:asciiTheme="minorHAnsi" w:hAnsiTheme="minorHAnsi"/>
          <w:b/>
          <w:bCs/>
        </w:rPr>
        <w:t>Cloud Engineer (Provider)</w:t>
      </w:r>
      <w:r w:rsidRPr="00242AEA">
        <w:rPr>
          <w:rFonts w:asciiTheme="minorHAnsi" w:hAnsiTheme="minorHAnsi"/>
        </w:rPr>
        <w:t xml:space="preserve"> — implements discovery tooling setup, data collection, daily health checks, and troubleshooting for connectivity/credential/OS-level issues; supports dependency mapping.</w:t>
      </w:r>
    </w:p>
    <w:p w14:paraId="57ED2A28" w14:textId="77777777" w:rsidR="00AC45A5" w:rsidRPr="00242AEA" w:rsidRDefault="00AC45A5" w:rsidP="00AC45A5">
      <w:pPr>
        <w:pStyle w:val="ListParagraph"/>
        <w:numPr>
          <w:ilvl w:val="0"/>
          <w:numId w:val="29"/>
        </w:numPr>
        <w:rPr>
          <w:rFonts w:asciiTheme="minorHAnsi" w:hAnsiTheme="minorHAnsi"/>
        </w:rPr>
      </w:pPr>
      <w:r w:rsidRPr="00242AEA">
        <w:rPr>
          <w:rFonts w:asciiTheme="minorHAnsi" w:hAnsiTheme="minorHAnsi"/>
          <w:b/>
          <w:bCs/>
        </w:rPr>
        <w:t>Technical Consultant (Provider)</w:t>
      </w:r>
      <w:r w:rsidRPr="00242AEA">
        <w:rPr>
          <w:rFonts w:asciiTheme="minorHAnsi" w:hAnsiTheme="minorHAnsi"/>
        </w:rPr>
        <w:t xml:space="preserve"> — leads application interviews and profiling, criticality/tiering, 6Rs disposition, right-sizing inputs, and TCO analysis in coordination with the Lead Cloud Solutions Architect.</w:t>
      </w:r>
    </w:p>
    <w:p w14:paraId="4077296E" w14:textId="77777777" w:rsidR="00AC45A5" w:rsidRPr="00242AEA" w:rsidRDefault="00AC45A5" w:rsidP="00AC45A5">
      <w:pPr>
        <w:pStyle w:val="ListParagraph"/>
        <w:numPr>
          <w:ilvl w:val="0"/>
          <w:numId w:val="29"/>
        </w:numPr>
        <w:rPr>
          <w:rFonts w:asciiTheme="minorHAnsi" w:hAnsiTheme="minorHAnsi"/>
        </w:rPr>
      </w:pPr>
      <w:r w:rsidRPr="00242AEA">
        <w:rPr>
          <w:rFonts w:asciiTheme="minorHAnsi" w:hAnsiTheme="minorHAnsi"/>
          <w:b/>
          <w:bCs/>
        </w:rPr>
        <w:t>Network / Firewall SME (Provider)</w:t>
      </w:r>
      <w:r w:rsidRPr="00242AEA">
        <w:rPr>
          <w:rFonts w:asciiTheme="minorHAnsi" w:hAnsiTheme="minorHAnsi"/>
        </w:rPr>
        <w:t xml:space="preserve"> — supports CAB submissions, firewall/network change requests, and troubleshooting required to enable discovery tooling connectivity.</w:t>
      </w:r>
    </w:p>
    <w:p w14:paraId="367D4631" w14:textId="77777777" w:rsidR="00AC45A5" w:rsidRPr="00242AEA" w:rsidRDefault="00AC45A5" w:rsidP="00AC45A5">
      <w:pPr>
        <w:pStyle w:val="ListParagraph"/>
        <w:numPr>
          <w:ilvl w:val="0"/>
          <w:numId w:val="29"/>
        </w:numPr>
        <w:rPr>
          <w:rFonts w:asciiTheme="minorHAnsi" w:hAnsiTheme="minorHAnsi"/>
        </w:rPr>
      </w:pPr>
      <w:r w:rsidRPr="00242AEA">
        <w:rPr>
          <w:rFonts w:asciiTheme="minorHAnsi" w:hAnsiTheme="minorHAnsi"/>
          <w:b/>
          <w:bCs/>
        </w:rPr>
        <w:t>Customer Application Owners (Customer)</w:t>
      </w:r>
      <w:r w:rsidRPr="00242AEA">
        <w:rPr>
          <w:rFonts w:asciiTheme="minorHAnsi" w:hAnsiTheme="minorHAnsi"/>
        </w:rPr>
        <w:t xml:space="preserve"> — provide application context, participate in interviews/workshops, validate dependencies and criticality, and review recommendations for their applications.</w:t>
      </w:r>
    </w:p>
    <w:p w14:paraId="79DDC997" w14:textId="776ECEF1" w:rsidR="00B85C2B" w:rsidRPr="00242AEA" w:rsidRDefault="00B85C2B">
      <w:pPr>
        <w:spacing w:after="120"/>
        <w:rPr>
          <w:rFonts w:asciiTheme="minorHAnsi" w:hAnsiTheme="minorHAnsi"/>
          <w:kern w:val="2"/>
          <w14:ligatures w14:val="standardContextual"/>
        </w:rPr>
      </w:pPr>
      <w:r w:rsidRPr="00242AEA">
        <w:rPr>
          <w:rFonts w:asciiTheme="minorHAnsi" w:hAnsiTheme="minorHAnsi"/>
        </w:rPr>
        <w:t xml:space="preserve">A RACI matrix is maintained as part of the engagement project plan to confirm accountability for each activity and phase </w:t>
      </w:r>
      <w:r w:rsidR="00330D42" w:rsidRPr="00242AEA">
        <w:rPr>
          <w:rFonts w:asciiTheme="minorHAnsi" w:hAnsiTheme="minorHAnsi"/>
        </w:rPr>
        <w:t>gate and</w:t>
      </w:r>
      <w:r w:rsidRPr="00242AEA">
        <w:rPr>
          <w:rFonts w:asciiTheme="minorHAnsi" w:hAnsiTheme="minorHAnsi"/>
        </w:rPr>
        <w:t xml:space="preserve"> is reviewed during mobilization.</w:t>
      </w:r>
    </w:p>
    <w:p w14:paraId="2D1EDEBD"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7. Customer Obligations</w:t>
      </w:r>
    </w:p>
    <w:p w14:paraId="5BE40EAB" w14:textId="77777777" w:rsidR="0066115C" w:rsidRPr="00242AEA" w:rsidRDefault="0066115C">
      <w:pPr>
        <w:spacing w:after="120"/>
        <w:rPr>
          <w:rFonts w:asciiTheme="minorHAnsi" w:hAnsiTheme="minorHAnsi"/>
          <w:kern w:val="2"/>
          <w14:ligatures w14:val="standardContextual"/>
        </w:rPr>
      </w:pPr>
      <w:r w:rsidRPr="00242AEA">
        <w:rPr>
          <w:rFonts w:asciiTheme="minorHAnsi" w:hAnsiTheme="minorHAnsi"/>
        </w:rPr>
        <w:lastRenderedPageBreak/>
        <w:t>To stay on schedule, the customer must meet the commitments below. These align with the RACI in the Project Plan workbook. If any commitment slips, we will escalate through the Steering Committee and may need to re-baseline the plan.</w:t>
      </w:r>
    </w:p>
    <w:p w14:paraId="3949A6BC" w14:textId="77777777" w:rsidR="00C528B6" w:rsidRPr="00242AEA" w:rsidRDefault="00C528B6" w:rsidP="00C528B6">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Provide a named </w:t>
      </w:r>
      <w:r w:rsidRPr="00242AEA">
        <w:rPr>
          <w:rFonts w:asciiTheme="minorHAnsi" w:hAnsiTheme="minorHAnsi"/>
          <w:b/>
          <w:bCs/>
        </w:rPr>
        <w:t>Executive Sponsor</w:t>
      </w:r>
      <w:r w:rsidRPr="00242AEA">
        <w:rPr>
          <w:rFonts w:asciiTheme="minorHAnsi" w:hAnsiTheme="minorHAnsi"/>
        </w:rPr>
        <w:t xml:space="preserve"> and ensure they (or a designated delegate) is available for executive decisions and final acceptance/sign-off.</w:t>
      </w:r>
    </w:p>
    <w:p w14:paraId="1580F848" w14:textId="77777777" w:rsidR="00C528B6" w:rsidRPr="00242AEA" w:rsidRDefault="00C528B6" w:rsidP="00C528B6">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Establish a </w:t>
      </w:r>
      <w:r w:rsidRPr="00242AEA">
        <w:rPr>
          <w:rFonts w:asciiTheme="minorHAnsi" w:hAnsiTheme="minorHAnsi"/>
          <w:b/>
          <w:bCs/>
        </w:rPr>
        <w:t>Steering Committee</w:t>
      </w:r>
      <w:r w:rsidRPr="00242AEA">
        <w:rPr>
          <w:rFonts w:asciiTheme="minorHAnsi" w:hAnsiTheme="minorHAnsi"/>
        </w:rPr>
        <w:t xml:space="preserve"> and maintain the agreed governance cadence (weekly Steering Committee; bi-weekly executive readout) to resolve risks, confirm priorities, and support escalations.</w:t>
      </w:r>
    </w:p>
    <w:p w14:paraId="3FDED710" w14:textId="77777777" w:rsidR="00C528B6" w:rsidRPr="00242AEA" w:rsidRDefault="00C528B6" w:rsidP="00C528B6">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Ensure </w:t>
      </w:r>
      <w:r w:rsidRPr="00242AEA">
        <w:rPr>
          <w:rFonts w:asciiTheme="minorHAnsi" w:hAnsiTheme="minorHAnsi"/>
          <w:b/>
          <w:bCs/>
        </w:rPr>
        <w:t>Customer Application Owners</w:t>
      </w:r>
      <w:r w:rsidRPr="00242AEA">
        <w:rPr>
          <w:rFonts w:asciiTheme="minorHAnsi" w:hAnsiTheme="minorHAnsi"/>
        </w:rPr>
        <w:t xml:space="preserve"> participate in interviews/workshops (assumed </w:t>
      </w:r>
      <w:r w:rsidRPr="00242AEA">
        <w:rPr>
          <w:rFonts w:asciiTheme="minorHAnsi" w:hAnsiTheme="minorHAnsi"/>
          <w:b/>
          <w:bCs/>
        </w:rPr>
        <w:t>2–3 hours per week per in-scope application</w:t>
      </w:r>
      <w:r w:rsidRPr="00242AEA">
        <w:rPr>
          <w:rFonts w:asciiTheme="minorHAnsi" w:hAnsiTheme="minorHAnsi"/>
        </w:rPr>
        <w:t xml:space="preserve"> during the Analysis phase) and validate application criticality, dependencies, and recommendation assumptions.</w:t>
      </w:r>
    </w:p>
    <w:p w14:paraId="73E6B85A" w14:textId="77777777" w:rsidR="00286A5F" w:rsidRPr="00242AEA" w:rsidRDefault="00286A5F" w:rsidP="003A40C5">
      <w:pPr>
        <w:pStyle w:val="ListParagraph"/>
        <w:numPr>
          <w:ilvl w:val="0"/>
          <w:numId w:val="2"/>
        </w:numPr>
        <w:rPr>
          <w:rFonts w:asciiTheme="minorHAnsi" w:hAnsiTheme="minorHAnsi"/>
          <w:kern w:val="2"/>
          <w14:ligatures w14:val="standardContextual"/>
        </w:rPr>
      </w:pPr>
      <w:r w:rsidRPr="00242AEA">
        <w:rPr>
          <w:rFonts w:asciiTheme="minorHAnsi" w:hAnsiTheme="minorHAnsi"/>
        </w:rPr>
        <w:t xml:space="preserve">Process firewall and network change requests through the CAB within the standard </w:t>
      </w:r>
      <w:r w:rsidRPr="00242AEA">
        <w:rPr>
          <w:rFonts w:asciiTheme="minorHAnsi" w:hAnsiTheme="minorHAnsi"/>
          <w:b/>
          <w:bCs/>
        </w:rPr>
        <w:t>5–10 business day</w:t>
      </w:r>
      <w:r w:rsidRPr="00242AEA">
        <w:rPr>
          <w:rFonts w:asciiTheme="minorHAnsi" w:hAnsiTheme="minorHAnsi"/>
        </w:rPr>
        <w:t xml:space="preserve"> lead time. Provide approvals on time so discovery can run.</w:t>
      </w:r>
    </w:p>
    <w:p w14:paraId="08464AB5" w14:textId="77777777" w:rsidR="003A40C5" w:rsidRPr="003A40C5" w:rsidRDefault="003A40C5" w:rsidP="003A40C5">
      <w:pPr>
        <w:pStyle w:val="ListParagraph"/>
        <w:numPr>
          <w:ilvl w:val="0"/>
          <w:numId w:val="2"/>
        </w:numPr>
        <w:rPr>
          <w:rFonts w:asciiTheme="minorHAnsi" w:hAnsiTheme="minorHAnsi"/>
          <w:kern w:val="2"/>
          <w14:ligatures w14:val="standardContextual"/>
        </w:rPr>
      </w:pPr>
      <w:r>
        <w:rPr>
          <w:rFonts w:ascii="Aptos" w:hAnsi="Aptos"/>
        </w:rPr>
        <w:t xml:space="preserve">Customer is responsible for all </w:t>
      </w:r>
      <w:r>
        <w:rPr>
          <w:rFonts w:ascii="Aptos" w:hAnsi="Aptos"/>
          <w:b/>
          <w:bCs/>
        </w:rPr>
        <w:t>on-premises</w:t>
      </w:r>
      <w:r>
        <w:rPr>
          <w:rFonts w:ascii="Aptos" w:hAnsi="Aptos"/>
        </w:rPr>
        <w:t xml:space="preserve"> server and network troubleshooting required to enable discovery tooling (for example: firewall rule remediation, routing/DNS issues, proxy configuration, host-based firewall changes, WMI/SSH access enablement, and credential/permission remediation). Rackspace will provide required ports, connectivity requirements, and validation results to support resolution.</w:t>
      </w:r>
    </w:p>
    <w:p w14:paraId="75EC996E" w14:textId="77777777" w:rsidR="00286A5F" w:rsidRPr="00242AEA" w:rsidRDefault="00286A5F" w:rsidP="003A40C5">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Provide the required service accounts, credentials, and access listed in the Discovery Architecture Design. Complete security reviews on time so approved discovery methods can be used.</w:t>
      </w:r>
    </w:p>
    <w:p w14:paraId="2FEC1872" w14:textId="77777777" w:rsidR="00C528B6" w:rsidRPr="00242AEA" w:rsidRDefault="00C528B6" w:rsidP="00C528B6">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Provide read access (or export extracts) for relevant systems (e.g., </w:t>
      </w:r>
      <w:r w:rsidRPr="00242AEA">
        <w:rPr>
          <w:rFonts w:asciiTheme="minorHAnsi" w:hAnsiTheme="minorHAnsi"/>
          <w:b/>
          <w:bCs/>
        </w:rPr>
        <w:t>CMDB</w:t>
      </w:r>
      <w:r w:rsidRPr="00242AEA">
        <w:rPr>
          <w:rFonts w:asciiTheme="minorHAnsi" w:hAnsiTheme="minorHAnsi"/>
        </w:rPr>
        <w:t>, monitoring, ITSM) to support inventory reconciliation, dependency validation, and assumptions confirmation.</w:t>
      </w:r>
    </w:p>
    <w:p w14:paraId="2BFB345F" w14:textId="77777777" w:rsidR="00286A5F" w:rsidRPr="00242AEA" w:rsidRDefault="00286A5F" w:rsidP="00286A5F">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Provide on-site access where required for discovery setup and for the final technical and executive readouts.</w:t>
      </w:r>
    </w:p>
    <w:p w14:paraId="36473E75"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8. Exclusions</w:t>
      </w:r>
    </w:p>
    <w:p w14:paraId="66C0D447" w14:textId="77777777" w:rsidR="00C43DB1" w:rsidRPr="00242AEA" w:rsidRDefault="00000000">
      <w:pPr>
        <w:spacing w:after="120"/>
        <w:rPr>
          <w:rFonts w:asciiTheme="minorHAnsi" w:hAnsiTheme="minorHAnsi"/>
        </w:rPr>
      </w:pPr>
      <w:r w:rsidRPr="00242AEA">
        <w:rPr>
          <w:rFonts w:asciiTheme="minorHAnsi" w:hAnsiTheme="minorHAnsi"/>
        </w:rPr>
        <w:t>The following are explicitly out of scope for this SOW and require a separate change order to add:</w:t>
      </w:r>
    </w:p>
    <w:p w14:paraId="66C0D448"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Migration execution, including target environment build-out, data migration, and cutover.</w:t>
      </w:r>
    </w:p>
    <w:p w14:paraId="66C0D449"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Application code refactoring, modernization proofs of concept, and containerization work.</w:t>
      </w:r>
    </w:p>
    <w:p w14:paraId="66C0D44A"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End-user computing, virtual desktop infrastructure, and mobile device management.</w:t>
      </w:r>
    </w:p>
    <w:p w14:paraId="66C0D44B"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Industrial control systems, SCADA, IoT, and OT estate.</w:t>
      </w:r>
    </w:p>
    <w:p w14:paraId="35749D16" w14:textId="77777777" w:rsidR="0053038D" w:rsidRPr="00242AEA" w:rsidRDefault="0053038D" w:rsidP="0053038D">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Workload-level multi-cloud architecture deep dives (portfolio-level comparative analysis is included).</w:t>
      </w:r>
    </w:p>
    <w:p w14:paraId="66C0D44D"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Detailed FinOps operating model design and tooling rollout.</w:t>
      </w:r>
    </w:p>
    <w:p w14:paraId="66C0D44E"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Production support, managed services, and post-assessment break-fix activities.</w:t>
      </w:r>
    </w:p>
    <w:p w14:paraId="38F9EF99"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9. Key Risks &amp; Mitigations</w:t>
      </w:r>
    </w:p>
    <w:p w14:paraId="66C0D450" w14:textId="77777777" w:rsidR="00C43DB1" w:rsidRPr="00242AEA" w:rsidRDefault="00000000">
      <w:pPr>
        <w:spacing w:after="120"/>
        <w:rPr>
          <w:rFonts w:asciiTheme="minorHAnsi" w:hAnsiTheme="minorHAnsi"/>
        </w:rPr>
      </w:pPr>
      <w:r w:rsidRPr="00242AEA">
        <w:rPr>
          <w:rFonts w:asciiTheme="minorHAnsi" w:hAnsiTheme="minorHAnsi"/>
        </w:rPr>
        <w:t>The top risks and their mitigations are summarized below; the full risk register is maintained in the Project Plan workbook.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3454"/>
        <w:gridCol w:w="1025"/>
        <w:gridCol w:w="4020"/>
      </w:tblGrid>
      <w:tr w:rsidR="00F04435" w:rsidRPr="00242AEA" w14:paraId="2435168A" w14:textId="77777777" w:rsidTr="00F04435">
        <w:trPr>
          <w:tblCellSpacing w:w="15" w:type="dxa"/>
        </w:trPr>
        <w:tc>
          <w:tcPr>
            <w:tcW w:w="800" w:type="dxa"/>
            <w:tcBorders>
              <w:top w:val="single" w:sz="8" w:space="0" w:color="BFBFBF"/>
              <w:left w:val="single" w:sz="8" w:space="0" w:color="BFBFBF"/>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337A71FC" w14:textId="77777777" w:rsidR="00F04435" w:rsidRPr="00242AEA" w:rsidRDefault="00F04435">
            <w:pPr>
              <w:rPr>
                <w:rFonts w:asciiTheme="minorHAnsi" w:hAnsiTheme="minorHAnsi"/>
                <w:kern w:val="2"/>
                <w14:ligatures w14:val="standardContextual"/>
              </w:rPr>
            </w:pPr>
            <w:r w:rsidRPr="00242AEA">
              <w:rPr>
                <w:rFonts w:asciiTheme="minorHAnsi" w:hAnsiTheme="minorHAnsi"/>
                <w:b/>
                <w:bCs/>
                <w:color w:val="FFFFFF"/>
                <w:sz w:val="20"/>
                <w:szCs w:val="20"/>
              </w:rPr>
              <w:lastRenderedPageBreak/>
              <w:t>ID</w:t>
            </w:r>
          </w:p>
        </w:tc>
        <w:tc>
          <w:tcPr>
            <w:tcW w:w="35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7B73AFED" w14:textId="77777777" w:rsidR="00F04435" w:rsidRPr="00242AEA" w:rsidRDefault="00F04435">
            <w:pPr>
              <w:rPr>
                <w:rFonts w:asciiTheme="minorHAnsi" w:hAnsiTheme="minorHAnsi"/>
              </w:rPr>
            </w:pPr>
            <w:r w:rsidRPr="00242AEA">
              <w:rPr>
                <w:rFonts w:asciiTheme="minorHAnsi" w:hAnsiTheme="minorHAnsi"/>
                <w:b/>
                <w:bCs/>
                <w:color w:val="FFFFFF"/>
                <w:sz w:val="20"/>
                <w:szCs w:val="20"/>
              </w:rPr>
              <w:t>Risk</w:t>
            </w:r>
          </w:p>
        </w:tc>
        <w:tc>
          <w:tcPr>
            <w:tcW w:w="10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20312012" w14:textId="77777777" w:rsidR="00F04435" w:rsidRPr="00242AEA" w:rsidRDefault="00F04435">
            <w:pPr>
              <w:rPr>
                <w:rFonts w:asciiTheme="minorHAnsi" w:hAnsiTheme="minorHAnsi"/>
              </w:rPr>
            </w:pPr>
            <w:r w:rsidRPr="00242AEA">
              <w:rPr>
                <w:rFonts w:asciiTheme="minorHAnsi" w:hAnsiTheme="minorHAnsi"/>
                <w:b/>
                <w:bCs/>
                <w:color w:val="FFFFFF"/>
                <w:sz w:val="20"/>
                <w:szCs w:val="20"/>
              </w:rPr>
              <w:t>Score</w:t>
            </w:r>
          </w:p>
        </w:tc>
        <w:tc>
          <w:tcPr>
            <w:tcW w:w="406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17A80784" w14:textId="77777777" w:rsidR="00F04435" w:rsidRPr="00242AEA" w:rsidRDefault="00F04435">
            <w:pPr>
              <w:rPr>
                <w:rFonts w:asciiTheme="minorHAnsi" w:hAnsiTheme="minorHAnsi"/>
              </w:rPr>
            </w:pPr>
            <w:r w:rsidRPr="00242AEA">
              <w:rPr>
                <w:rFonts w:asciiTheme="minorHAnsi" w:hAnsiTheme="minorHAnsi"/>
                <w:b/>
                <w:bCs/>
                <w:color w:val="FFFFFF"/>
                <w:sz w:val="20"/>
                <w:szCs w:val="20"/>
              </w:rPr>
              <w:t>Mitigation</w:t>
            </w:r>
          </w:p>
        </w:tc>
      </w:tr>
      <w:tr w:rsidR="00377DCC" w:rsidRPr="00242AEA" w14:paraId="145BC6A8" w14:textId="77777777">
        <w:trPr>
          <w:tblCellSpacing w:w="15" w:type="dxa"/>
        </w:trPr>
        <w:tc>
          <w:tcPr>
            <w:tcW w:w="8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36946748" w14:textId="77777777" w:rsidR="00377DCC" w:rsidRPr="00242AEA" w:rsidRDefault="00377DCC">
            <w:pPr>
              <w:rPr>
                <w:rFonts w:asciiTheme="minorHAnsi" w:hAnsiTheme="minorHAnsi"/>
              </w:rPr>
            </w:pPr>
            <w:r w:rsidRPr="00242AEA">
              <w:rPr>
                <w:rFonts w:asciiTheme="minorHAnsi" w:hAnsiTheme="minorHAnsi"/>
                <w:b/>
                <w:bCs/>
                <w:color w:val="000000"/>
                <w:sz w:val="20"/>
                <w:szCs w:val="20"/>
              </w:rPr>
              <w:t>R01</w:t>
            </w:r>
          </w:p>
        </w:tc>
        <w:tc>
          <w:tcPr>
            <w:tcW w:w="35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64B0627" w14:textId="77777777" w:rsidR="00377DCC" w:rsidRPr="00242AEA" w:rsidRDefault="00377DCC">
            <w:pPr>
              <w:rPr>
                <w:rFonts w:asciiTheme="minorHAnsi" w:hAnsiTheme="minorHAnsi"/>
              </w:rPr>
            </w:pPr>
            <w:r w:rsidRPr="00242AEA">
              <w:rPr>
                <w:rFonts w:asciiTheme="minorHAnsi" w:hAnsiTheme="minorHAnsi"/>
                <w:sz w:val="20"/>
                <w:szCs w:val="20"/>
              </w:rPr>
              <w:t>Firewall / network CAB delays block discovery appliance.</w:t>
            </w:r>
          </w:p>
        </w:tc>
        <w:tc>
          <w:tcPr>
            <w:tcW w:w="10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737ED92" w14:textId="77777777" w:rsidR="00377DCC" w:rsidRPr="00242AEA" w:rsidRDefault="00377DCC">
            <w:pPr>
              <w:rPr>
                <w:rFonts w:asciiTheme="minorHAnsi" w:hAnsiTheme="minorHAnsi"/>
              </w:rPr>
            </w:pPr>
            <w:r w:rsidRPr="00242AEA">
              <w:rPr>
                <w:rFonts w:asciiTheme="minorHAnsi" w:hAnsiTheme="minorHAnsi"/>
                <w:sz w:val="20"/>
                <w:szCs w:val="20"/>
              </w:rPr>
              <w:t>16</w:t>
            </w:r>
          </w:p>
        </w:tc>
        <w:tc>
          <w:tcPr>
            <w:tcW w:w="40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7A1C6FD" w14:textId="77777777" w:rsidR="00377DCC" w:rsidRPr="00242AEA" w:rsidRDefault="00377DCC">
            <w:pPr>
              <w:rPr>
                <w:rFonts w:asciiTheme="minorHAnsi" w:hAnsiTheme="minorHAnsi"/>
              </w:rPr>
            </w:pPr>
            <w:r w:rsidRPr="00242AEA">
              <w:rPr>
                <w:rFonts w:asciiTheme="minorHAnsi" w:hAnsiTheme="minorHAnsi"/>
                <w:sz w:val="20"/>
                <w:szCs w:val="20"/>
              </w:rPr>
              <w:t>Submit CAB on Day 1 of Phase 0; pre-stage all ports/IPs; defined escalation to Network Director.</w:t>
            </w:r>
          </w:p>
        </w:tc>
      </w:tr>
      <w:tr w:rsidR="00377DCC" w:rsidRPr="00242AEA" w14:paraId="11FD1D65" w14:textId="77777777">
        <w:trPr>
          <w:tblCellSpacing w:w="15" w:type="dxa"/>
        </w:trPr>
        <w:tc>
          <w:tcPr>
            <w:tcW w:w="8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1FE0E07E" w14:textId="77777777" w:rsidR="00377DCC" w:rsidRPr="00242AEA" w:rsidRDefault="00377DCC">
            <w:pPr>
              <w:rPr>
                <w:rFonts w:asciiTheme="minorHAnsi" w:hAnsiTheme="minorHAnsi"/>
              </w:rPr>
            </w:pPr>
            <w:r w:rsidRPr="00242AEA">
              <w:rPr>
                <w:rFonts w:asciiTheme="minorHAnsi" w:hAnsiTheme="minorHAnsi"/>
                <w:b/>
                <w:bCs/>
                <w:color w:val="000000"/>
                <w:sz w:val="20"/>
                <w:szCs w:val="20"/>
              </w:rPr>
              <w:t>R02</w:t>
            </w:r>
          </w:p>
        </w:tc>
        <w:tc>
          <w:tcPr>
            <w:tcW w:w="35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11103DD" w14:textId="77777777" w:rsidR="00377DCC" w:rsidRPr="00242AEA" w:rsidRDefault="00377DCC">
            <w:pPr>
              <w:rPr>
                <w:rFonts w:asciiTheme="minorHAnsi" w:hAnsiTheme="minorHAnsi"/>
              </w:rPr>
            </w:pPr>
            <w:r w:rsidRPr="00242AEA">
              <w:rPr>
                <w:rFonts w:asciiTheme="minorHAnsi" w:hAnsiTheme="minorHAnsi"/>
                <w:sz w:val="20"/>
                <w:szCs w:val="20"/>
              </w:rPr>
              <w:t>OS-level restrictions block WMI/SSH discovery on subset of hosts.</w:t>
            </w:r>
          </w:p>
        </w:tc>
        <w:tc>
          <w:tcPr>
            <w:tcW w:w="10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4CDF0B4" w14:textId="77777777" w:rsidR="00377DCC" w:rsidRPr="00242AEA" w:rsidRDefault="00377DCC">
            <w:pPr>
              <w:rPr>
                <w:rFonts w:asciiTheme="minorHAnsi" w:hAnsiTheme="minorHAnsi"/>
              </w:rPr>
            </w:pPr>
            <w:r w:rsidRPr="00242AEA">
              <w:rPr>
                <w:rFonts w:asciiTheme="minorHAnsi" w:hAnsiTheme="minorHAnsi"/>
                <w:sz w:val="20"/>
                <w:szCs w:val="20"/>
              </w:rPr>
              <w:t>15</w:t>
            </w:r>
          </w:p>
        </w:tc>
        <w:tc>
          <w:tcPr>
            <w:tcW w:w="40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B9804CD" w14:textId="77777777" w:rsidR="00377DCC" w:rsidRPr="00242AEA" w:rsidRDefault="00377DCC">
            <w:pPr>
              <w:rPr>
                <w:rFonts w:asciiTheme="minorHAnsi" w:hAnsiTheme="minorHAnsi"/>
              </w:rPr>
            </w:pPr>
            <w:r w:rsidRPr="00242AEA">
              <w:rPr>
                <w:rFonts w:asciiTheme="minorHAnsi" w:hAnsiTheme="minorHAnsi"/>
                <w:sz w:val="20"/>
                <w:szCs w:val="20"/>
              </w:rPr>
              <w:t>1-week troubleshooting buffer in Phase 1; 10-host pilot validation before full rollout; agent-based fallback prepared.</w:t>
            </w:r>
          </w:p>
        </w:tc>
      </w:tr>
      <w:tr w:rsidR="00377DCC" w:rsidRPr="00242AEA" w14:paraId="1146E3A0" w14:textId="77777777">
        <w:trPr>
          <w:tblCellSpacing w:w="15" w:type="dxa"/>
        </w:trPr>
        <w:tc>
          <w:tcPr>
            <w:tcW w:w="8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365D54FA" w14:textId="77777777" w:rsidR="00377DCC" w:rsidRPr="00242AEA" w:rsidRDefault="00377DCC">
            <w:pPr>
              <w:rPr>
                <w:rFonts w:asciiTheme="minorHAnsi" w:hAnsiTheme="minorHAnsi"/>
              </w:rPr>
            </w:pPr>
            <w:r w:rsidRPr="00242AEA">
              <w:rPr>
                <w:rFonts w:asciiTheme="minorHAnsi" w:hAnsiTheme="minorHAnsi"/>
                <w:b/>
                <w:bCs/>
                <w:color w:val="000000"/>
                <w:sz w:val="20"/>
                <w:szCs w:val="20"/>
              </w:rPr>
              <w:t>R03</w:t>
            </w:r>
          </w:p>
        </w:tc>
        <w:tc>
          <w:tcPr>
            <w:tcW w:w="35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591D7E2" w14:textId="77777777" w:rsidR="00377DCC" w:rsidRPr="00242AEA" w:rsidRDefault="00377DCC">
            <w:pPr>
              <w:rPr>
                <w:rFonts w:asciiTheme="minorHAnsi" w:hAnsiTheme="minorHAnsi"/>
              </w:rPr>
            </w:pPr>
            <w:r w:rsidRPr="00242AEA">
              <w:rPr>
                <w:rFonts w:asciiTheme="minorHAnsi" w:hAnsiTheme="minorHAnsi"/>
                <w:sz w:val="20"/>
                <w:szCs w:val="20"/>
              </w:rPr>
              <w:t xml:space="preserve">Less than 2 weeks of clean utilization data before Phase 4 </w:t>
            </w:r>
            <w:proofErr w:type="spellStart"/>
            <w:r w:rsidRPr="00242AEA">
              <w:rPr>
                <w:rFonts w:asciiTheme="minorHAnsi" w:hAnsiTheme="minorHAnsi"/>
                <w:sz w:val="20"/>
                <w:szCs w:val="20"/>
              </w:rPr>
              <w:t>kickoff</w:t>
            </w:r>
            <w:proofErr w:type="spellEnd"/>
            <w:r w:rsidRPr="00242AEA">
              <w:rPr>
                <w:rFonts w:asciiTheme="minorHAnsi" w:hAnsiTheme="minorHAnsi"/>
                <w:sz w:val="20"/>
                <w:szCs w:val="20"/>
              </w:rPr>
              <w:t>.</w:t>
            </w:r>
          </w:p>
        </w:tc>
        <w:tc>
          <w:tcPr>
            <w:tcW w:w="10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713C382" w14:textId="77777777" w:rsidR="00377DCC" w:rsidRPr="00242AEA" w:rsidRDefault="00377DCC">
            <w:pPr>
              <w:rPr>
                <w:rFonts w:asciiTheme="minorHAnsi" w:hAnsiTheme="minorHAnsi"/>
              </w:rPr>
            </w:pPr>
            <w:r w:rsidRPr="00242AEA">
              <w:rPr>
                <w:rFonts w:asciiTheme="minorHAnsi" w:hAnsiTheme="minorHAnsi"/>
                <w:sz w:val="20"/>
                <w:szCs w:val="20"/>
              </w:rPr>
              <w:t>15</w:t>
            </w:r>
          </w:p>
        </w:tc>
        <w:tc>
          <w:tcPr>
            <w:tcW w:w="40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C4013DE" w14:textId="77777777" w:rsidR="00377DCC" w:rsidRPr="00242AEA" w:rsidRDefault="00377DCC">
            <w:pPr>
              <w:rPr>
                <w:rFonts w:asciiTheme="minorHAnsi" w:hAnsiTheme="minorHAnsi"/>
              </w:rPr>
            </w:pPr>
            <w:r w:rsidRPr="00242AEA">
              <w:rPr>
                <w:rFonts w:asciiTheme="minorHAnsi" w:hAnsiTheme="minorHAnsi"/>
                <w:sz w:val="20"/>
                <w:szCs w:val="20"/>
              </w:rPr>
              <w:t>Hard gate — Phase 4 cannot start without the 2-week threshold; PM tracks daily; Steering escalation if slipping.</w:t>
            </w:r>
          </w:p>
        </w:tc>
      </w:tr>
      <w:tr w:rsidR="00377DCC" w:rsidRPr="00242AEA" w14:paraId="278BB405" w14:textId="77777777">
        <w:trPr>
          <w:tblCellSpacing w:w="15" w:type="dxa"/>
        </w:trPr>
        <w:tc>
          <w:tcPr>
            <w:tcW w:w="8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67971889" w14:textId="77777777" w:rsidR="00377DCC" w:rsidRPr="00242AEA" w:rsidRDefault="00377DCC">
            <w:pPr>
              <w:rPr>
                <w:rFonts w:asciiTheme="minorHAnsi" w:hAnsiTheme="minorHAnsi"/>
              </w:rPr>
            </w:pPr>
            <w:r w:rsidRPr="00242AEA">
              <w:rPr>
                <w:rFonts w:asciiTheme="minorHAnsi" w:hAnsiTheme="minorHAnsi"/>
                <w:b/>
                <w:bCs/>
                <w:color w:val="000000"/>
                <w:sz w:val="20"/>
                <w:szCs w:val="20"/>
              </w:rPr>
              <w:t>R04</w:t>
            </w:r>
          </w:p>
        </w:tc>
        <w:tc>
          <w:tcPr>
            <w:tcW w:w="35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A952E71" w14:textId="77777777" w:rsidR="00377DCC" w:rsidRPr="00242AEA" w:rsidRDefault="00377DCC">
            <w:pPr>
              <w:rPr>
                <w:rFonts w:asciiTheme="minorHAnsi" w:hAnsiTheme="minorHAnsi"/>
              </w:rPr>
            </w:pPr>
            <w:r w:rsidRPr="00242AEA">
              <w:rPr>
                <w:rFonts w:asciiTheme="minorHAnsi" w:hAnsiTheme="minorHAnsi"/>
                <w:sz w:val="20"/>
                <w:szCs w:val="20"/>
              </w:rPr>
              <w:t>Application owner availability below threshold during Phase 3.</w:t>
            </w:r>
          </w:p>
        </w:tc>
        <w:tc>
          <w:tcPr>
            <w:tcW w:w="10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8236364" w14:textId="77777777" w:rsidR="00377DCC" w:rsidRPr="00242AEA" w:rsidRDefault="00377DCC">
            <w:pPr>
              <w:rPr>
                <w:rFonts w:asciiTheme="minorHAnsi" w:hAnsiTheme="minorHAnsi"/>
              </w:rPr>
            </w:pPr>
            <w:r w:rsidRPr="00242AEA">
              <w:rPr>
                <w:rFonts w:asciiTheme="minorHAnsi" w:hAnsiTheme="minorHAnsi"/>
                <w:sz w:val="20"/>
                <w:szCs w:val="20"/>
              </w:rPr>
              <w:t>16</w:t>
            </w:r>
          </w:p>
        </w:tc>
        <w:tc>
          <w:tcPr>
            <w:tcW w:w="40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0A8D1F6" w14:textId="77777777" w:rsidR="00377DCC" w:rsidRPr="00242AEA" w:rsidRDefault="00377DCC">
            <w:pPr>
              <w:rPr>
                <w:rFonts w:asciiTheme="minorHAnsi" w:hAnsiTheme="minorHAnsi"/>
              </w:rPr>
            </w:pPr>
            <w:r w:rsidRPr="00242AEA">
              <w:rPr>
                <w:rFonts w:asciiTheme="minorHAnsi" w:hAnsiTheme="minorHAnsi"/>
                <w:sz w:val="20"/>
                <w:szCs w:val="20"/>
              </w:rPr>
              <w:t>Customer scheduling commitment in Phase 0; Steering escalation if owner participation drops below 80% per week.</w:t>
            </w:r>
          </w:p>
        </w:tc>
      </w:tr>
      <w:tr w:rsidR="00377DCC" w:rsidRPr="00242AEA" w14:paraId="438BEB33" w14:textId="77777777">
        <w:trPr>
          <w:tblCellSpacing w:w="15" w:type="dxa"/>
        </w:trPr>
        <w:tc>
          <w:tcPr>
            <w:tcW w:w="8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3585DBA4" w14:textId="77777777" w:rsidR="00377DCC" w:rsidRPr="00242AEA" w:rsidRDefault="00377DCC">
            <w:pPr>
              <w:rPr>
                <w:rFonts w:asciiTheme="minorHAnsi" w:hAnsiTheme="minorHAnsi"/>
              </w:rPr>
            </w:pPr>
            <w:r w:rsidRPr="00242AEA">
              <w:rPr>
                <w:rFonts w:asciiTheme="minorHAnsi" w:hAnsiTheme="minorHAnsi"/>
                <w:b/>
                <w:bCs/>
                <w:color w:val="000000"/>
                <w:sz w:val="20"/>
                <w:szCs w:val="20"/>
              </w:rPr>
              <w:t>R05</w:t>
            </w:r>
          </w:p>
        </w:tc>
        <w:tc>
          <w:tcPr>
            <w:tcW w:w="35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B47E26A" w14:textId="77777777" w:rsidR="00377DCC" w:rsidRPr="00242AEA" w:rsidRDefault="00377DCC">
            <w:pPr>
              <w:rPr>
                <w:rFonts w:asciiTheme="minorHAnsi" w:hAnsiTheme="minorHAnsi"/>
              </w:rPr>
            </w:pPr>
            <w:r w:rsidRPr="00242AEA">
              <w:rPr>
                <w:rFonts w:asciiTheme="minorHAnsi" w:hAnsiTheme="minorHAnsi"/>
                <w:sz w:val="20"/>
                <w:szCs w:val="20"/>
              </w:rPr>
              <w:t>CMDB stale or incomplete, requiring manual reconciliation.</w:t>
            </w:r>
          </w:p>
        </w:tc>
        <w:tc>
          <w:tcPr>
            <w:tcW w:w="10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FC5F36B" w14:textId="77777777" w:rsidR="00377DCC" w:rsidRPr="00242AEA" w:rsidRDefault="00377DCC">
            <w:pPr>
              <w:rPr>
                <w:rFonts w:asciiTheme="minorHAnsi" w:hAnsiTheme="minorHAnsi"/>
              </w:rPr>
            </w:pPr>
            <w:r w:rsidRPr="00242AEA">
              <w:rPr>
                <w:rFonts w:asciiTheme="minorHAnsi" w:hAnsiTheme="minorHAnsi"/>
                <w:sz w:val="20"/>
                <w:szCs w:val="20"/>
              </w:rPr>
              <w:t>12</w:t>
            </w:r>
          </w:p>
        </w:tc>
        <w:tc>
          <w:tcPr>
            <w:tcW w:w="40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81833E7" w14:textId="77777777" w:rsidR="00377DCC" w:rsidRPr="00242AEA" w:rsidRDefault="00377DCC">
            <w:pPr>
              <w:rPr>
                <w:rFonts w:asciiTheme="minorHAnsi" w:hAnsiTheme="minorHAnsi"/>
              </w:rPr>
            </w:pPr>
            <w:r w:rsidRPr="00242AEA">
              <w:rPr>
                <w:rFonts w:asciiTheme="minorHAnsi" w:hAnsiTheme="minorHAnsi"/>
                <w:sz w:val="20"/>
                <w:szCs w:val="20"/>
              </w:rPr>
              <w:t>Pre-engagement CMDB sample review in Phase 0; discovery output treated as authoritative.</w:t>
            </w:r>
          </w:p>
        </w:tc>
      </w:tr>
      <w:tr w:rsidR="00377DCC" w:rsidRPr="00242AEA" w14:paraId="4EA71006" w14:textId="77777777">
        <w:trPr>
          <w:tblCellSpacing w:w="15" w:type="dxa"/>
        </w:trPr>
        <w:tc>
          <w:tcPr>
            <w:tcW w:w="8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69CAEBE6" w14:textId="77777777" w:rsidR="00377DCC" w:rsidRPr="00242AEA" w:rsidRDefault="00377DCC">
            <w:pPr>
              <w:rPr>
                <w:rFonts w:asciiTheme="minorHAnsi" w:hAnsiTheme="minorHAnsi"/>
              </w:rPr>
            </w:pPr>
            <w:r w:rsidRPr="00242AEA">
              <w:rPr>
                <w:rFonts w:asciiTheme="minorHAnsi" w:hAnsiTheme="minorHAnsi"/>
                <w:b/>
                <w:bCs/>
                <w:color w:val="000000"/>
                <w:sz w:val="20"/>
                <w:szCs w:val="20"/>
              </w:rPr>
              <w:t>R11</w:t>
            </w:r>
          </w:p>
        </w:tc>
        <w:tc>
          <w:tcPr>
            <w:tcW w:w="35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8C8D7BC" w14:textId="77777777" w:rsidR="00377DCC" w:rsidRPr="00242AEA" w:rsidRDefault="00377DCC">
            <w:pPr>
              <w:rPr>
                <w:rFonts w:asciiTheme="minorHAnsi" w:hAnsiTheme="minorHAnsi"/>
              </w:rPr>
            </w:pPr>
            <w:r w:rsidRPr="00242AEA">
              <w:rPr>
                <w:rFonts w:asciiTheme="minorHAnsi" w:hAnsiTheme="minorHAnsi"/>
                <w:sz w:val="20"/>
                <w:szCs w:val="20"/>
              </w:rPr>
              <w:t xml:space="preserve">Right-sizing </w:t>
            </w:r>
            <w:proofErr w:type="spellStart"/>
            <w:r w:rsidRPr="00242AEA">
              <w:rPr>
                <w:rFonts w:asciiTheme="minorHAnsi" w:hAnsiTheme="minorHAnsi"/>
                <w:sz w:val="20"/>
                <w:szCs w:val="20"/>
              </w:rPr>
              <w:t>miscalibrated</w:t>
            </w:r>
            <w:proofErr w:type="spellEnd"/>
            <w:r w:rsidRPr="00242AEA">
              <w:rPr>
                <w:rFonts w:asciiTheme="minorHAnsi" w:hAnsiTheme="minorHAnsi"/>
                <w:sz w:val="20"/>
                <w:szCs w:val="20"/>
              </w:rPr>
              <w:t xml:space="preserve"> due to no peak-event capture (e.g., no month-end).</w:t>
            </w:r>
          </w:p>
        </w:tc>
        <w:tc>
          <w:tcPr>
            <w:tcW w:w="10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C090078" w14:textId="77777777" w:rsidR="00377DCC" w:rsidRPr="00242AEA" w:rsidRDefault="00377DCC">
            <w:pPr>
              <w:rPr>
                <w:rFonts w:asciiTheme="minorHAnsi" w:hAnsiTheme="minorHAnsi"/>
              </w:rPr>
            </w:pPr>
            <w:r w:rsidRPr="00242AEA">
              <w:rPr>
                <w:rFonts w:asciiTheme="minorHAnsi" w:hAnsiTheme="minorHAnsi"/>
                <w:sz w:val="20"/>
                <w:szCs w:val="20"/>
              </w:rPr>
              <w:t>12</w:t>
            </w:r>
          </w:p>
        </w:tc>
        <w:tc>
          <w:tcPr>
            <w:tcW w:w="40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063C5C6" w14:textId="77777777" w:rsidR="00377DCC" w:rsidRPr="00242AEA" w:rsidRDefault="00377DCC">
            <w:pPr>
              <w:rPr>
                <w:rFonts w:asciiTheme="minorHAnsi" w:hAnsiTheme="minorHAnsi"/>
              </w:rPr>
            </w:pPr>
            <w:r w:rsidRPr="00242AEA">
              <w:rPr>
                <w:rFonts w:asciiTheme="minorHAnsi" w:hAnsiTheme="minorHAnsi"/>
                <w:sz w:val="20"/>
                <w:szCs w:val="20"/>
              </w:rPr>
              <w:t>Target 4-week data window; if 2-week only, recommendations are flagged as medium confidence with a sensitivity range.</w:t>
            </w:r>
          </w:p>
        </w:tc>
      </w:tr>
    </w:tbl>
    <w:p w14:paraId="7FFF2038"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10. Change Control</w:t>
      </w:r>
    </w:p>
    <w:p w14:paraId="331C7229"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t>Any change to scope, deliverables, timeline, team, or commercial terms must be agreed in writing through a Change Order signed by both parties. The Change Order will describe the change and confirm the impact on schedule and cost. Work continues against the current baseline until both parties sign the Change Order.</w:t>
      </w:r>
    </w:p>
    <w:p w14:paraId="3B1C10E0"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11. Acceptance Criteria</w:t>
      </w:r>
    </w:p>
    <w:p w14:paraId="1679920B"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t>We review each deliverable against the acceptance criteria in the Project Plan workbook. The customer will review each deliverable within five business days of submission. If the customer does not reject a deliverable in writing within that window, it is treated as accepted. Final acceptance happens at the end of Phase 7 when the customer signs the Final Deliverable Package.</w:t>
      </w:r>
    </w:p>
    <w:p w14:paraId="1CD92F0A"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12. Commercial Terms</w:t>
      </w:r>
    </w:p>
    <w:p w14:paraId="38B0144D" w14:textId="77777777" w:rsidR="00107F82" w:rsidRPr="00242AEA" w:rsidRDefault="00107F82">
      <w:pPr>
        <w:spacing w:after="120"/>
        <w:rPr>
          <w:rFonts w:asciiTheme="minorHAnsi" w:hAnsiTheme="minorHAnsi"/>
          <w:kern w:val="2"/>
          <w14:ligatures w14:val="standardContextual"/>
        </w:rPr>
      </w:pPr>
      <w:r w:rsidRPr="00242AEA">
        <w:rPr>
          <w:rFonts w:asciiTheme="minorHAnsi" w:hAnsiTheme="minorHAnsi"/>
        </w:rPr>
        <w:t xml:space="preserve">This engagement is delivered on a </w:t>
      </w:r>
      <w:r w:rsidRPr="00242AEA">
        <w:rPr>
          <w:rFonts w:asciiTheme="minorHAnsi" w:hAnsiTheme="minorHAnsi"/>
          <w:b/>
          <w:bCs/>
        </w:rPr>
        <w:t>Fixed Fee</w:t>
      </w:r>
      <w:r w:rsidRPr="00242AEA">
        <w:rPr>
          <w:rFonts w:asciiTheme="minorHAnsi" w:hAnsiTheme="minorHAnsi"/>
        </w:rPr>
        <w:t xml:space="preserve"> basis. Invoicing is milestone-based, tied to phase exit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gridCol w:w="3179"/>
        <w:gridCol w:w="3151"/>
      </w:tblGrid>
      <w:tr w:rsidR="00F04435" w:rsidRPr="00242AEA" w14:paraId="185B6FB0" w14:textId="77777777" w:rsidTr="00F04435">
        <w:trPr>
          <w:tblCellSpacing w:w="15" w:type="dxa"/>
        </w:trPr>
        <w:tc>
          <w:tcPr>
            <w:tcW w:w="3000" w:type="dxa"/>
            <w:tcBorders>
              <w:top w:val="single" w:sz="8" w:space="0" w:color="BFBFBF"/>
              <w:left w:val="single" w:sz="8" w:space="0" w:color="BFBFBF"/>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20F1A3C9" w14:textId="77777777" w:rsidR="00F04435" w:rsidRPr="00242AEA" w:rsidRDefault="00F04435">
            <w:pPr>
              <w:rPr>
                <w:rFonts w:asciiTheme="minorHAnsi" w:hAnsiTheme="minorHAnsi"/>
                <w:kern w:val="2"/>
                <w14:ligatures w14:val="standardContextual"/>
              </w:rPr>
            </w:pPr>
            <w:r w:rsidRPr="00242AEA">
              <w:rPr>
                <w:rFonts w:asciiTheme="minorHAnsi" w:hAnsiTheme="minorHAnsi"/>
                <w:b/>
                <w:bCs/>
                <w:color w:val="FFFFFF"/>
                <w:sz w:val="20"/>
                <w:szCs w:val="20"/>
              </w:rPr>
              <w:t>Milestone</w:t>
            </w:r>
          </w:p>
        </w:tc>
        <w:tc>
          <w:tcPr>
            <w:tcW w:w="32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712513C2" w14:textId="77777777" w:rsidR="00F04435" w:rsidRPr="00242AEA" w:rsidRDefault="00F04435">
            <w:pPr>
              <w:rPr>
                <w:rFonts w:asciiTheme="minorHAnsi" w:hAnsiTheme="minorHAnsi"/>
              </w:rPr>
            </w:pPr>
            <w:r w:rsidRPr="00242AEA">
              <w:rPr>
                <w:rFonts w:asciiTheme="minorHAnsi" w:hAnsiTheme="minorHAnsi"/>
                <w:b/>
                <w:bCs/>
                <w:color w:val="FFFFFF"/>
                <w:sz w:val="20"/>
                <w:szCs w:val="20"/>
              </w:rPr>
              <w:t>Trigger</w:t>
            </w:r>
          </w:p>
        </w:tc>
        <w:tc>
          <w:tcPr>
            <w:tcW w:w="316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3673ED18" w14:textId="77777777" w:rsidR="00F04435" w:rsidRPr="00242AEA" w:rsidRDefault="00F04435">
            <w:pPr>
              <w:rPr>
                <w:rFonts w:asciiTheme="minorHAnsi" w:hAnsiTheme="minorHAnsi"/>
              </w:rPr>
            </w:pPr>
            <w:r w:rsidRPr="00242AEA">
              <w:rPr>
                <w:rFonts w:asciiTheme="minorHAnsi" w:hAnsiTheme="minorHAnsi"/>
                <w:b/>
                <w:bCs/>
                <w:color w:val="FFFFFF"/>
                <w:sz w:val="20"/>
                <w:szCs w:val="20"/>
              </w:rPr>
              <w:t>% of Total</w:t>
            </w:r>
          </w:p>
        </w:tc>
      </w:tr>
      <w:tr w:rsidR="00377DCC" w:rsidRPr="00242AEA" w14:paraId="2310F536" w14:textId="77777777">
        <w:trPr>
          <w:tblCellSpacing w:w="15" w:type="dxa"/>
        </w:trPr>
        <w:tc>
          <w:tcPr>
            <w:tcW w:w="3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778918BB" w14:textId="77777777" w:rsidR="00377DCC" w:rsidRPr="00242AEA" w:rsidRDefault="00377DCC">
            <w:pPr>
              <w:rPr>
                <w:rFonts w:asciiTheme="minorHAnsi" w:hAnsiTheme="minorHAnsi"/>
              </w:rPr>
            </w:pPr>
            <w:r w:rsidRPr="00242AEA">
              <w:rPr>
                <w:rFonts w:asciiTheme="minorHAnsi" w:hAnsiTheme="minorHAnsi"/>
                <w:b/>
                <w:bCs/>
                <w:color w:val="000000"/>
                <w:sz w:val="20"/>
                <w:szCs w:val="20"/>
              </w:rPr>
              <w:lastRenderedPageBreak/>
              <w:t>M1 — Mobilization Complete</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186C7A6" w14:textId="77777777" w:rsidR="00377DCC" w:rsidRPr="00242AEA" w:rsidRDefault="00377DCC">
            <w:pPr>
              <w:rPr>
                <w:rFonts w:asciiTheme="minorHAnsi" w:hAnsiTheme="minorHAnsi"/>
              </w:rPr>
            </w:pPr>
            <w:r w:rsidRPr="00242AEA">
              <w:rPr>
                <w:rFonts w:asciiTheme="minorHAnsi" w:hAnsiTheme="minorHAnsi"/>
                <w:sz w:val="20"/>
                <w:szCs w:val="20"/>
              </w:rPr>
              <w:t>Phase 0 exit gate signed</w:t>
            </w:r>
          </w:p>
        </w:tc>
        <w:tc>
          <w:tcPr>
            <w:tcW w:w="31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AA6261E" w14:textId="77777777" w:rsidR="00377DCC" w:rsidRPr="00242AEA" w:rsidRDefault="00377DCC">
            <w:pPr>
              <w:rPr>
                <w:rFonts w:asciiTheme="minorHAnsi" w:hAnsiTheme="minorHAnsi"/>
              </w:rPr>
            </w:pPr>
            <w:r w:rsidRPr="00242AEA">
              <w:rPr>
                <w:rFonts w:asciiTheme="minorHAnsi" w:hAnsiTheme="minorHAnsi"/>
                <w:sz w:val="20"/>
                <w:szCs w:val="20"/>
              </w:rPr>
              <w:t>10%</w:t>
            </w:r>
          </w:p>
        </w:tc>
      </w:tr>
      <w:tr w:rsidR="00377DCC" w:rsidRPr="00242AEA" w14:paraId="78BEE317" w14:textId="77777777">
        <w:trPr>
          <w:tblCellSpacing w:w="15" w:type="dxa"/>
        </w:trPr>
        <w:tc>
          <w:tcPr>
            <w:tcW w:w="3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5C9BE7D1" w14:textId="77777777" w:rsidR="00377DCC" w:rsidRPr="00242AEA" w:rsidRDefault="00377DCC">
            <w:pPr>
              <w:rPr>
                <w:rFonts w:asciiTheme="minorHAnsi" w:hAnsiTheme="minorHAnsi"/>
              </w:rPr>
            </w:pPr>
            <w:r w:rsidRPr="00242AEA">
              <w:rPr>
                <w:rFonts w:asciiTheme="minorHAnsi" w:hAnsiTheme="minorHAnsi"/>
                <w:b/>
                <w:bCs/>
                <w:color w:val="000000"/>
                <w:sz w:val="20"/>
                <w:szCs w:val="20"/>
              </w:rPr>
              <w:t>M2 — Discovery Operational</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419168A" w14:textId="77777777" w:rsidR="00377DCC" w:rsidRPr="00242AEA" w:rsidRDefault="00377DCC">
            <w:pPr>
              <w:rPr>
                <w:rFonts w:asciiTheme="minorHAnsi" w:hAnsiTheme="minorHAnsi"/>
              </w:rPr>
            </w:pPr>
            <w:r w:rsidRPr="00242AEA">
              <w:rPr>
                <w:rFonts w:asciiTheme="minorHAnsi" w:hAnsiTheme="minorHAnsi"/>
                <w:sz w:val="20"/>
                <w:szCs w:val="20"/>
              </w:rPr>
              <w:t>Phase 1 exit gate signed</w:t>
            </w:r>
          </w:p>
        </w:tc>
        <w:tc>
          <w:tcPr>
            <w:tcW w:w="31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1828F44" w14:textId="77777777" w:rsidR="00377DCC" w:rsidRPr="00242AEA" w:rsidRDefault="00377DCC">
            <w:pPr>
              <w:rPr>
                <w:rFonts w:asciiTheme="minorHAnsi" w:hAnsiTheme="minorHAnsi"/>
              </w:rPr>
            </w:pPr>
            <w:r w:rsidRPr="00242AEA">
              <w:rPr>
                <w:rFonts w:asciiTheme="minorHAnsi" w:hAnsiTheme="minorHAnsi"/>
                <w:sz w:val="20"/>
                <w:szCs w:val="20"/>
              </w:rPr>
              <w:t>15%</w:t>
            </w:r>
          </w:p>
        </w:tc>
      </w:tr>
      <w:tr w:rsidR="00377DCC" w:rsidRPr="00242AEA" w14:paraId="55A1AAD0" w14:textId="77777777">
        <w:trPr>
          <w:tblCellSpacing w:w="15" w:type="dxa"/>
        </w:trPr>
        <w:tc>
          <w:tcPr>
            <w:tcW w:w="3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4E1ADCD2" w14:textId="77777777" w:rsidR="00377DCC" w:rsidRPr="00242AEA" w:rsidRDefault="00377DCC">
            <w:pPr>
              <w:rPr>
                <w:rFonts w:asciiTheme="minorHAnsi" w:hAnsiTheme="minorHAnsi"/>
              </w:rPr>
            </w:pPr>
            <w:r w:rsidRPr="00242AEA">
              <w:rPr>
                <w:rFonts w:asciiTheme="minorHAnsi" w:hAnsiTheme="minorHAnsi"/>
                <w:b/>
                <w:bCs/>
                <w:color w:val="000000"/>
                <w:sz w:val="20"/>
                <w:szCs w:val="20"/>
              </w:rPr>
              <w:t>M3 — Data Collection Complete</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7963AAE" w14:textId="77777777" w:rsidR="00377DCC" w:rsidRPr="00242AEA" w:rsidRDefault="00377DCC">
            <w:pPr>
              <w:rPr>
                <w:rFonts w:asciiTheme="minorHAnsi" w:hAnsiTheme="minorHAnsi"/>
              </w:rPr>
            </w:pPr>
            <w:r w:rsidRPr="00242AEA">
              <w:rPr>
                <w:rFonts w:asciiTheme="minorHAnsi" w:hAnsiTheme="minorHAnsi"/>
                <w:sz w:val="20"/>
                <w:szCs w:val="20"/>
              </w:rPr>
              <w:t>Phase 2 exit gate signed</w:t>
            </w:r>
          </w:p>
        </w:tc>
        <w:tc>
          <w:tcPr>
            <w:tcW w:w="31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9560F9C" w14:textId="77777777" w:rsidR="00377DCC" w:rsidRPr="00242AEA" w:rsidRDefault="00377DCC">
            <w:pPr>
              <w:rPr>
                <w:rFonts w:asciiTheme="minorHAnsi" w:hAnsiTheme="minorHAnsi"/>
              </w:rPr>
            </w:pPr>
            <w:r w:rsidRPr="00242AEA">
              <w:rPr>
                <w:rFonts w:asciiTheme="minorHAnsi" w:hAnsiTheme="minorHAnsi"/>
                <w:sz w:val="20"/>
                <w:szCs w:val="20"/>
              </w:rPr>
              <w:t>20%</w:t>
            </w:r>
          </w:p>
        </w:tc>
      </w:tr>
      <w:tr w:rsidR="00377DCC" w:rsidRPr="00242AEA" w14:paraId="6164625D" w14:textId="77777777">
        <w:trPr>
          <w:tblCellSpacing w:w="15" w:type="dxa"/>
        </w:trPr>
        <w:tc>
          <w:tcPr>
            <w:tcW w:w="3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3622D0EB" w14:textId="77777777" w:rsidR="00377DCC" w:rsidRPr="00242AEA" w:rsidRDefault="00377DCC">
            <w:pPr>
              <w:rPr>
                <w:rFonts w:asciiTheme="minorHAnsi" w:hAnsiTheme="minorHAnsi"/>
              </w:rPr>
            </w:pPr>
            <w:r w:rsidRPr="00242AEA">
              <w:rPr>
                <w:rFonts w:asciiTheme="minorHAnsi" w:hAnsiTheme="minorHAnsi"/>
                <w:b/>
                <w:bCs/>
                <w:color w:val="000000"/>
                <w:sz w:val="20"/>
                <w:szCs w:val="20"/>
              </w:rPr>
              <w:t>M4 — Analysis &amp; Evaluation Complete</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0B59BAA" w14:textId="77777777" w:rsidR="00377DCC" w:rsidRPr="00242AEA" w:rsidRDefault="00377DCC">
            <w:pPr>
              <w:rPr>
                <w:rFonts w:asciiTheme="minorHAnsi" w:hAnsiTheme="minorHAnsi"/>
              </w:rPr>
            </w:pPr>
            <w:r w:rsidRPr="00242AEA">
              <w:rPr>
                <w:rFonts w:asciiTheme="minorHAnsi" w:hAnsiTheme="minorHAnsi"/>
                <w:sz w:val="20"/>
                <w:szCs w:val="20"/>
              </w:rPr>
              <w:t>Phase 4 exit gate signed</w:t>
            </w:r>
          </w:p>
        </w:tc>
        <w:tc>
          <w:tcPr>
            <w:tcW w:w="31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221AFDD" w14:textId="77777777" w:rsidR="00377DCC" w:rsidRPr="00242AEA" w:rsidRDefault="00377DCC">
            <w:pPr>
              <w:rPr>
                <w:rFonts w:asciiTheme="minorHAnsi" w:hAnsiTheme="minorHAnsi"/>
              </w:rPr>
            </w:pPr>
            <w:r w:rsidRPr="00242AEA">
              <w:rPr>
                <w:rFonts w:asciiTheme="minorHAnsi" w:hAnsiTheme="minorHAnsi"/>
                <w:sz w:val="20"/>
                <w:szCs w:val="20"/>
              </w:rPr>
              <w:t>25%</w:t>
            </w:r>
          </w:p>
        </w:tc>
      </w:tr>
      <w:tr w:rsidR="00377DCC" w:rsidRPr="00242AEA" w14:paraId="340B1786" w14:textId="77777777">
        <w:trPr>
          <w:tblCellSpacing w:w="15" w:type="dxa"/>
        </w:trPr>
        <w:tc>
          <w:tcPr>
            <w:tcW w:w="3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631E62A7" w14:textId="77777777" w:rsidR="00377DCC" w:rsidRPr="00242AEA" w:rsidRDefault="00377DCC">
            <w:pPr>
              <w:rPr>
                <w:rFonts w:asciiTheme="minorHAnsi" w:hAnsiTheme="minorHAnsi"/>
              </w:rPr>
            </w:pPr>
            <w:r w:rsidRPr="00242AEA">
              <w:rPr>
                <w:rFonts w:asciiTheme="minorHAnsi" w:hAnsiTheme="minorHAnsi"/>
                <w:b/>
                <w:bCs/>
                <w:color w:val="000000"/>
                <w:sz w:val="20"/>
                <w:szCs w:val="20"/>
              </w:rPr>
              <w:t>M5 — Wave Plan Approved</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FBB7B7C" w14:textId="77777777" w:rsidR="00377DCC" w:rsidRPr="00242AEA" w:rsidRDefault="00377DCC">
            <w:pPr>
              <w:rPr>
                <w:rFonts w:asciiTheme="minorHAnsi" w:hAnsiTheme="minorHAnsi"/>
              </w:rPr>
            </w:pPr>
            <w:r w:rsidRPr="00242AEA">
              <w:rPr>
                <w:rFonts w:asciiTheme="minorHAnsi" w:hAnsiTheme="minorHAnsi"/>
                <w:sz w:val="20"/>
                <w:szCs w:val="20"/>
              </w:rPr>
              <w:t>Phase 5 exit gate signed</w:t>
            </w:r>
          </w:p>
        </w:tc>
        <w:tc>
          <w:tcPr>
            <w:tcW w:w="31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67CFD37" w14:textId="77777777" w:rsidR="00377DCC" w:rsidRPr="00242AEA" w:rsidRDefault="00377DCC">
            <w:pPr>
              <w:rPr>
                <w:rFonts w:asciiTheme="minorHAnsi" w:hAnsiTheme="minorHAnsi"/>
              </w:rPr>
            </w:pPr>
            <w:r w:rsidRPr="00242AEA">
              <w:rPr>
                <w:rFonts w:asciiTheme="minorHAnsi" w:hAnsiTheme="minorHAnsi"/>
                <w:sz w:val="20"/>
                <w:szCs w:val="20"/>
              </w:rPr>
              <w:t>10%</w:t>
            </w:r>
          </w:p>
        </w:tc>
      </w:tr>
      <w:tr w:rsidR="00377DCC" w:rsidRPr="00242AEA" w14:paraId="1CDC015B" w14:textId="77777777">
        <w:trPr>
          <w:tblCellSpacing w:w="15" w:type="dxa"/>
        </w:trPr>
        <w:tc>
          <w:tcPr>
            <w:tcW w:w="3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289242ED" w14:textId="77777777" w:rsidR="00377DCC" w:rsidRPr="00242AEA" w:rsidRDefault="00377DCC">
            <w:pPr>
              <w:rPr>
                <w:rFonts w:asciiTheme="minorHAnsi" w:hAnsiTheme="minorHAnsi"/>
              </w:rPr>
            </w:pPr>
            <w:r w:rsidRPr="00242AEA">
              <w:rPr>
                <w:rFonts w:asciiTheme="minorHAnsi" w:hAnsiTheme="minorHAnsi"/>
                <w:b/>
                <w:bCs/>
                <w:color w:val="000000"/>
                <w:sz w:val="20"/>
                <w:szCs w:val="20"/>
              </w:rPr>
              <w:t>M6 — Final Acceptance</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E1E505F" w14:textId="77777777" w:rsidR="00377DCC" w:rsidRPr="00242AEA" w:rsidRDefault="00377DCC">
            <w:pPr>
              <w:rPr>
                <w:rFonts w:asciiTheme="minorHAnsi" w:hAnsiTheme="minorHAnsi"/>
              </w:rPr>
            </w:pPr>
            <w:r w:rsidRPr="00242AEA">
              <w:rPr>
                <w:rFonts w:asciiTheme="minorHAnsi" w:hAnsiTheme="minorHAnsi"/>
                <w:sz w:val="20"/>
                <w:szCs w:val="20"/>
              </w:rPr>
              <w:t>Phase 7 final sign-off</w:t>
            </w:r>
          </w:p>
        </w:tc>
        <w:tc>
          <w:tcPr>
            <w:tcW w:w="31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BFE10EC" w14:textId="77777777" w:rsidR="00377DCC" w:rsidRPr="00242AEA" w:rsidRDefault="00377DCC">
            <w:pPr>
              <w:rPr>
                <w:rFonts w:asciiTheme="minorHAnsi" w:hAnsiTheme="minorHAnsi"/>
              </w:rPr>
            </w:pPr>
            <w:r w:rsidRPr="00242AEA">
              <w:rPr>
                <w:rFonts w:asciiTheme="minorHAnsi" w:hAnsiTheme="minorHAnsi"/>
                <w:sz w:val="20"/>
                <w:szCs w:val="20"/>
              </w:rPr>
              <w:t>20%</w:t>
            </w:r>
          </w:p>
        </w:tc>
      </w:tr>
    </w:tbl>
    <w:p w14:paraId="11DD0AB1" w14:textId="77777777" w:rsidR="00107F82" w:rsidRPr="00242AEA" w:rsidRDefault="00107F82">
      <w:pPr>
        <w:spacing w:after="120"/>
        <w:rPr>
          <w:rFonts w:asciiTheme="minorHAnsi" w:hAnsiTheme="minorHAnsi"/>
          <w:kern w:val="2"/>
          <w14:ligatures w14:val="standardContextual"/>
        </w:rPr>
      </w:pPr>
      <w:r w:rsidRPr="00242AEA">
        <w:rPr>
          <w:rFonts w:asciiTheme="minorHAnsi" w:hAnsiTheme="minorHAnsi"/>
        </w:rPr>
        <w:t>The fixed fee amount and payment schedule are documented in the Commercial Annex. Travel and out-of-pocket expenses (if applicable) are reimbursed at cost upon receipt, unless otherwise specified in the Commercial Annex.</w:t>
      </w:r>
    </w:p>
    <w:p w14:paraId="607B0CC4"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13. Signatures</w:t>
      </w:r>
    </w:p>
    <w:p w14:paraId="66C0D498" w14:textId="77777777" w:rsidR="00C43DB1" w:rsidRPr="00242AEA" w:rsidRDefault="00000000">
      <w:pPr>
        <w:spacing w:after="120"/>
        <w:rPr>
          <w:rFonts w:asciiTheme="minorHAnsi" w:hAnsiTheme="minorHAnsi"/>
        </w:rPr>
      </w:pPr>
      <w:r w:rsidRPr="00242AEA">
        <w:rPr>
          <w:rFonts w:asciiTheme="minorHAnsi" w:hAnsiTheme="minorHAnsi"/>
        </w:rPr>
        <w:t>By signing below, both parties acknowledge they have read, understood, and agree to the terms of this Statement of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1"/>
        <w:gridCol w:w="4669"/>
      </w:tblGrid>
      <w:tr w:rsidR="00F04435" w:rsidRPr="00242AEA" w14:paraId="50B7F20F" w14:textId="77777777" w:rsidTr="00F04435">
        <w:trPr>
          <w:tblCellSpacing w:w="15" w:type="dxa"/>
        </w:trPr>
        <w:tc>
          <w:tcPr>
            <w:tcW w:w="4680" w:type="dxa"/>
            <w:tcBorders>
              <w:top w:val="single" w:sz="8" w:space="0" w:color="BFBFBF"/>
              <w:left w:val="single" w:sz="8" w:space="0" w:color="BFBFBF"/>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4A4EFDB4" w14:textId="77777777" w:rsidR="00F04435" w:rsidRPr="00242AEA" w:rsidRDefault="00F04435">
            <w:pPr>
              <w:rPr>
                <w:rFonts w:asciiTheme="minorHAnsi" w:hAnsiTheme="minorHAnsi"/>
                <w:kern w:val="2"/>
                <w14:ligatures w14:val="standardContextual"/>
              </w:rPr>
            </w:pPr>
            <w:r w:rsidRPr="00242AEA">
              <w:rPr>
                <w:rFonts w:asciiTheme="minorHAnsi" w:hAnsiTheme="minorHAnsi"/>
                <w:b/>
                <w:bCs/>
                <w:color w:val="FFFFFF"/>
                <w:sz w:val="20"/>
                <w:szCs w:val="20"/>
              </w:rPr>
              <w:t>[Customer Name]</w:t>
            </w:r>
          </w:p>
        </w:tc>
        <w:tc>
          <w:tcPr>
            <w:tcW w:w="468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5367D089" w14:textId="77777777" w:rsidR="00F04435" w:rsidRPr="00242AEA" w:rsidRDefault="00F04435">
            <w:pPr>
              <w:rPr>
                <w:rFonts w:asciiTheme="minorHAnsi" w:hAnsiTheme="minorHAnsi"/>
              </w:rPr>
            </w:pPr>
            <w:r w:rsidRPr="00242AEA">
              <w:rPr>
                <w:rFonts w:asciiTheme="minorHAnsi" w:hAnsiTheme="minorHAnsi"/>
                <w:b/>
                <w:bCs/>
                <w:color w:val="FFFFFF"/>
                <w:sz w:val="20"/>
                <w:szCs w:val="20"/>
              </w:rPr>
              <w:t>Cloud Solutions Architecture Team</w:t>
            </w:r>
          </w:p>
        </w:tc>
      </w:tr>
      <w:tr w:rsidR="00F42441" w:rsidRPr="00242AEA" w14:paraId="4FD053A3" w14:textId="77777777" w:rsidTr="00F42441">
        <w:trPr>
          <w:tblCellSpacing w:w="15" w:type="dxa"/>
        </w:trPr>
        <w:tc>
          <w:tcPr>
            <w:tcW w:w="4680" w:type="dxa"/>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033EF4F" w14:textId="77777777" w:rsidR="00F42441" w:rsidRPr="00242AEA" w:rsidRDefault="00F42441">
            <w:pPr>
              <w:spacing w:before="400"/>
              <w:rPr>
                <w:rFonts w:asciiTheme="minorHAnsi" w:hAnsiTheme="minorHAnsi"/>
                <w:kern w:val="2"/>
                <w14:ligatures w14:val="standardContextual"/>
              </w:rPr>
            </w:pPr>
            <w:proofErr w:type="gramStart"/>
            <w:r w:rsidRPr="00242AEA">
              <w:rPr>
                <w:rFonts w:asciiTheme="minorHAnsi" w:hAnsiTheme="minorHAnsi"/>
              </w:rPr>
              <w:t>Signature:_</w:t>
            </w:r>
            <w:proofErr w:type="gramEnd"/>
            <w:r w:rsidRPr="00242AEA">
              <w:rPr>
                <w:rFonts w:asciiTheme="minorHAnsi" w:hAnsiTheme="minorHAnsi"/>
              </w:rPr>
              <w:t>_______________________</w:t>
            </w:r>
          </w:p>
          <w:p w14:paraId="4370A601" w14:textId="77777777" w:rsidR="00F42441" w:rsidRPr="00242AEA" w:rsidRDefault="00F42441">
            <w:pPr>
              <w:spacing w:before="200"/>
              <w:rPr>
                <w:rFonts w:asciiTheme="minorHAnsi" w:hAnsiTheme="minorHAnsi"/>
              </w:rPr>
            </w:pPr>
            <w:proofErr w:type="gramStart"/>
            <w:r w:rsidRPr="00242AEA">
              <w:rPr>
                <w:rFonts w:asciiTheme="minorHAnsi" w:hAnsiTheme="minorHAnsi"/>
              </w:rPr>
              <w:t>Date:_</w:t>
            </w:r>
            <w:proofErr w:type="gramEnd"/>
            <w:r w:rsidRPr="00242AEA">
              <w:rPr>
                <w:rFonts w:asciiTheme="minorHAnsi" w:hAnsiTheme="minorHAnsi"/>
              </w:rPr>
              <w:t>____________________________</w:t>
            </w:r>
          </w:p>
          <w:p w14:paraId="539D5B50" w14:textId="77777777" w:rsidR="00F42441" w:rsidRPr="00242AEA" w:rsidRDefault="00F42441">
            <w:pPr>
              <w:spacing w:before="200"/>
              <w:rPr>
                <w:rFonts w:asciiTheme="minorHAnsi" w:hAnsiTheme="minorHAnsi"/>
              </w:rPr>
            </w:pPr>
            <w:proofErr w:type="gramStart"/>
            <w:r w:rsidRPr="00242AEA">
              <w:rPr>
                <w:rFonts w:asciiTheme="minorHAnsi" w:hAnsiTheme="minorHAnsi"/>
              </w:rPr>
              <w:t>Name:_</w:t>
            </w:r>
            <w:proofErr w:type="gramEnd"/>
            <w:r w:rsidRPr="00242AEA">
              <w:rPr>
                <w:rFonts w:asciiTheme="minorHAnsi" w:hAnsiTheme="minorHAnsi"/>
              </w:rPr>
              <w:t>___________________________</w:t>
            </w:r>
          </w:p>
          <w:p w14:paraId="56C4FBEE" w14:textId="77777777" w:rsidR="00F42441" w:rsidRPr="00242AEA" w:rsidRDefault="00F42441">
            <w:pPr>
              <w:spacing w:before="200"/>
              <w:rPr>
                <w:rFonts w:asciiTheme="minorHAnsi" w:hAnsiTheme="minorHAnsi"/>
              </w:rPr>
            </w:pPr>
            <w:proofErr w:type="gramStart"/>
            <w:r w:rsidRPr="00242AEA">
              <w:rPr>
                <w:rFonts w:asciiTheme="minorHAnsi" w:hAnsiTheme="minorHAnsi"/>
              </w:rPr>
              <w:t>Title:_</w:t>
            </w:r>
            <w:proofErr w:type="gramEnd"/>
            <w:r w:rsidRPr="00242AEA">
              <w:rPr>
                <w:rFonts w:asciiTheme="minorHAnsi" w:hAnsiTheme="minorHAnsi"/>
              </w:rPr>
              <w:t>____________________________</w:t>
            </w:r>
          </w:p>
          <w:p w14:paraId="5E01BA91" w14:textId="77777777" w:rsidR="00F42441" w:rsidRPr="00242AEA" w:rsidRDefault="00F42441">
            <w:pPr>
              <w:spacing w:before="200" w:after="200"/>
              <w:rPr>
                <w:rFonts w:asciiTheme="minorHAnsi" w:hAnsiTheme="minorHAnsi"/>
              </w:rPr>
            </w:pPr>
            <w:r w:rsidRPr="00242AEA">
              <w:rPr>
                <w:rFonts w:asciiTheme="minorHAnsi" w:hAnsiTheme="minorHAnsi"/>
              </w:rPr>
              <w:t xml:space="preserve">Company: </w:t>
            </w:r>
            <w:r w:rsidRPr="00242AEA">
              <w:rPr>
                <w:rFonts w:asciiTheme="minorHAnsi" w:hAnsiTheme="minorHAnsi"/>
                <w:b/>
                <w:bCs/>
              </w:rPr>
              <w:t>[Customer Legal Entity]</w:t>
            </w:r>
          </w:p>
        </w:tc>
        <w:tc>
          <w:tcPr>
            <w:tcW w:w="468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35F361B" w14:textId="77777777" w:rsidR="00F42441" w:rsidRPr="00242AEA" w:rsidRDefault="00F42441">
            <w:pPr>
              <w:spacing w:before="400"/>
              <w:rPr>
                <w:rFonts w:asciiTheme="minorHAnsi" w:hAnsiTheme="minorHAnsi"/>
              </w:rPr>
            </w:pPr>
            <w:proofErr w:type="gramStart"/>
            <w:r w:rsidRPr="00242AEA">
              <w:rPr>
                <w:rFonts w:asciiTheme="minorHAnsi" w:hAnsiTheme="minorHAnsi"/>
              </w:rPr>
              <w:t>Signature:_</w:t>
            </w:r>
            <w:proofErr w:type="gramEnd"/>
            <w:r w:rsidRPr="00242AEA">
              <w:rPr>
                <w:rFonts w:asciiTheme="minorHAnsi" w:hAnsiTheme="minorHAnsi"/>
              </w:rPr>
              <w:t>_______________________</w:t>
            </w:r>
          </w:p>
          <w:p w14:paraId="76AB4CB9" w14:textId="77777777" w:rsidR="00F42441" w:rsidRPr="00242AEA" w:rsidRDefault="00F42441">
            <w:pPr>
              <w:spacing w:before="200"/>
              <w:rPr>
                <w:rFonts w:asciiTheme="minorHAnsi" w:hAnsiTheme="minorHAnsi"/>
              </w:rPr>
            </w:pPr>
            <w:proofErr w:type="gramStart"/>
            <w:r w:rsidRPr="00242AEA">
              <w:rPr>
                <w:rFonts w:asciiTheme="minorHAnsi" w:hAnsiTheme="minorHAnsi"/>
              </w:rPr>
              <w:t>Date:_</w:t>
            </w:r>
            <w:proofErr w:type="gramEnd"/>
            <w:r w:rsidRPr="00242AEA">
              <w:rPr>
                <w:rFonts w:asciiTheme="minorHAnsi" w:hAnsiTheme="minorHAnsi"/>
              </w:rPr>
              <w:t>____________________________</w:t>
            </w:r>
          </w:p>
          <w:p w14:paraId="24AB47C6" w14:textId="77777777" w:rsidR="00F42441" w:rsidRPr="00242AEA" w:rsidRDefault="00F42441">
            <w:pPr>
              <w:spacing w:before="200"/>
              <w:rPr>
                <w:rFonts w:asciiTheme="minorHAnsi" w:hAnsiTheme="minorHAnsi"/>
              </w:rPr>
            </w:pPr>
            <w:proofErr w:type="gramStart"/>
            <w:r w:rsidRPr="00242AEA">
              <w:rPr>
                <w:rFonts w:asciiTheme="minorHAnsi" w:hAnsiTheme="minorHAnsi"/>
              </w:rPr>
              <w:t>Name:_</w:t>
            </w:r>
            <w:proofErr w:type="gramEnd"/>
            <w:r w:rsidRPr="00242AEA">
              <w:rPr>
                <w:rFonts w:asciiTheme="minorHAnsi" w:hAnsiTheme="minorHAnsi"/>
              </w:rPr>
              <w:t>___________________________</w:t>
            </w:r>
          </w:p>
          <w:p w14:paraId="59ED466D" w14:textId="77777777" w:rsidR="00F42441" w:rsidRPr="00242AEA" w:rsidRDefault="00F42441">
            <w:pPr>
              <w:spacing w:before="200"/>
              <w:rPr>
                <w:rFonts w:asciiTheme="minorHAnsi" w:hAnsiTheme="minorHAnsi"/>
              </w:rPr>
            </w:pPr>
            <w:proofErr w:type="gramStart"/>
            <w:r w:rsidRPr="00242AEA">
              <w:rPr>
                <w:rFonts w:asciiTheme="minorHAnsi" w:hAnsiTheme="minorHAnsi"/>
              </w:rPr>
              <w:t>Title:_</w:t>
            </w:r>
            <w:proofErr w:type="gramEnd"/>
            <w:r w:rsidRPr="00242AEA">
              <w:rPr>
                <w:rFonts w:asciiTheme="minorHAnsi" w:hAnsiTheme="minorHAnsi"/>
              </w:rPr>
              <w:t>____________________________</w:t>
            </w:r>
          </w:p>
          <w:p w14:paraId="3FED723D" w14:textId="77777777" w:rsidR="0004546C" w:rsidRPr="00242AEA" w:rsidRDefault="0004546C">
            <w:pPr>
              <w:spacing w:before="200" w:after="200"/>
              <w:rPr>
                <w:rFonts w:asciiTheme="minorHAnsi" w:hAnsiTheme="minorHAnsi"/>
                <w:kern w:val="2"/>
                <w14:ligatures w14:val="standardContextual"/>
              </w:rPr>
            </w:pPr>
            <w:r w:rsidRPr="00242AEA">
              <w:rPr>
                <w:rFonts w:asciiTheme="minorHAnsi" w:hAnsiTheme="minorHAnsi"/>
              </w:rPr>
              <w:t xml:space="preserve">Company: </w:t>
            </w:r>
            <w:r w:rsidRPr="00242AEA">
              <w:rPr>
                <w:rFonts w:asciiTheme="minorHAnsi" w:hAnsiTheme="minorHAnsi"/>
                <w:b/>
                <w:bCs/>
              </w:rPr>
              <w:t>[Rackspace Legal Entity]</w:t>
            </w:r>
          </w:p>
          <w:p w14:paraId="7EB3B915" w14:textId="212913E8" w:rsidR="00F42441" w:rsidRPr="00242AEA" w:rsidRDefault="00F42441">
            <w:pPr>
              <w:spacing w:before="200" w:after="200"/>
              <w:rPr>
                <w:rFonts w:asciiTheme="minorHAnsi" w:hAnsiTheme="minorHAnsi"/>
              </w:rPr>
            </w:pPr>
          </w:p>
        </w:tc>
      </w:tr>
    </w:tbl>
    <w:p w14:paraId="66C0D4A6" w14:textId="77777777" w:rsidR="002034F6" w:rsidRPr="00242AEA" w:rsidRDefault="002034F6">
      <w:pPr>
        <w:rPr>
          <w:rFonts w:asciiTheme="minorHAnsi" w:hAnsiTheme="minorHAnsi"/>
        </w:rPr>
      </w:pPr>
    </w:p>
    <w:sectPr w:rsidR="002034F6" w:rsidRPr="00242AE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E10B" w14:textId="77777777" w:rsidR="002034F6" w:rsidRDefault="002034F6">
      <w:r>
        <w:separator/>
      </w:r>
    </w:p>
  </w:endnote>
  <w:endnote w:type="continuationSeparator" w:id="0">
    <w:p w14:paraId="013FCC63" w14:textId="77777777" w:rsidR="002034F6" w:rsidRDefault="00203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D4A7" w14:textId="325B733D" w:rsidR="00C43DB1" w:rsidRDefault="00000000">
    <w:pPr>
      <w:tabs>
        <w:tab w:val="right" w:pos="9360"/>
      </w:tabs>
    </w:pPr>
    <w:r>
      <w:rPr>
        <w:color w:val="595959"/>
        <w:sz w:val="18"/>
        <w:szCs w:val="18"/>
      </w:rPr>
      <w:t>© 2026 — Prepared for [Customer Name]</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175F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175F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D1A29" w14:textId="77777777" w:rsidR="002034F6" w:rsidRDefault="002034F6">
      <w:r>
        <w:separator/>
      </w:r>
    </w:p>
  </w:footnote>
  <w:footnote w:type="continuationSeparator" w:id="0">
    <w:p w14:paraId="25CF4B75" w14:textId="77777777" w:rsidR="002034F6" w:rsidRDefault="00203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D4A6" w14:textId="77777777" w:rsidR="00C43DB1" w:rsidRDefault="00000000">
    <w:pPr>
      <w:pBdr>
        <w:bottom w:val="single" w:sz="6" w:space="4" w:color="2E75B6"/>
      </w:pBdr>
      <w:tabs>
        <w:tab w:val="right" w:pos="9360"/>
      </w:tabs>
    </w:pPr>
    <w:r>
      <w:rPr>
        <w:color w:val="595959"/>
        <w:sz w:val="18"/>
        <w:szCs w:val="18"/>
      </w:rPr>
      <w:t>Cloud Readiness Assessment — Statement of Work</w:t>
    </w:r>
    <w:r>
      <w:rPr>
        <w:color w:val="595959"/>
        <w:sz w:val="18"/>
        <w:szCs w:val="18"/>
      </w:rPr>
      <w:tab/>
      <w:t>Confidential — Draft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F28"/>
    <w:multiLevelType w:val="multilevel"/>
    <w:tmpl w:val="FC82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5D77"/>
    <w:multiLevelType w:val="multilevel"/>
    <w:tmpl w:val="C856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73DD5"/>
    <w:multiLevelType w:val="multilevel"/>
    <w:tmpl w:val="B012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E163C"/>
    <w:multiLevelType w:val="multilevel"/>
    <w:tmpl w:val="5AEA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67F4E"/>
    <w:multiLevelType w:val="hybridMultilevel"/>
    <w:tmpl w:val="9072FA94"/>
    <w:lvl w:ilvl="0" w:tplc="BE9C197E">
      <w:start w:val="1"/>
      <w:numFmt w:val="bullet"/>
      <w:lvlText w:val="●"/>
      <w:lvlJc w:val="left"/>
      <w:pPr>
        <w:ind w:left="720" w:hanging="360"/>
      </w:pPr>
    </w:lvl>
    <w:lvl w:ilvl="1" w:tplc="46B6232C">
      <w:start w:val="1"/>
      <w:numFmt w:val="bullet"/>
      <w:lvlText w:val="○"/>
      <w:lvlJc w:val="left"/>
      <w:pPr>
        <w:ind w:left="1440" w:hanging="360"/>
      </w:pPr>
    </w:lvl>
    <w:lvl w:ilvl="2" w:tplc="B25AC37C">
      <w:start w:val="1"/>
      <w:numFmt w:val="bullet"/>
      <w:lvlText w:val="■"/>
      <w:lvlJc w:val="left"/>
      <w:pPr>
        <w:ind w:left="2160" w:hanging="360"/>
      </w:pPr>
    </w:lvl>
    <w:lvl w:ilvl="3" w:tplc="293C6CA2">
      <w:start w:val="1"/>
      <w:numFmt w:val="bullet"/>
      <w:lvlText w:val="●"/>
      <w:lvlJc w:val="left"/>
      <w:pPr>
        <w:ind w:left="2880" w:hanging="360"/>
      </w:pPr>
    </w:lvl>
    <w:lvl w:ilvl="4" w:tplc="12A6AA2A">
      <w:start w:val="1"/>
      <w:numFmt w:val="bullet"/>
      <w:lvlText w:val="○"/>
      <w:lvlJc w:val="left"/>
      <w:pPr>
        <w:ind w:left="3600" w:hanging="360"/>
      </w:pPr>
    </w:lvl>
    <w:lvl w:ilvl="5" w:tplc="BF54A6FA">
      <w:start w:val="1"/>
      <w:numFmt w:val="bullet"/>
      <w:lvlText w:val="■"/>
      <w:lvlJc w:val="left"/>
      <w:pPr>
        <w:ind w:left="4320" w:hanging="360"/>
      </w:pPr>
    </w:lvl>
    <w:lvl w:ilvl="6" w:tplc="44803B38">
      <w:start w:val="1"/>
      <w:numFmt w:val="bullet"/>
      <w:lvlText w:val="●"/>
      <w:lvlJc w:val="left"/>
      <w:pPr>
        <w:ind w:left="5040" w:hanging="360"/>
      </w:pPr>
    </w:lvl>
    <w:lvl w:ilvl="7" w:tplc="1F5421AC">
      <w:start w:val="1"/>
      <w:numFmt w:val="bullet"/>
      <w:lvlText w:val="●"/>
      <w:lvlJc w:val="left"/>
      <w:pPr>
        <w:ind w:left="5760" w:hanging="360"/>
      </w:pPr>
    </w:lvl>
    <w:lvl w:ilvl="8" w:tplc="120A8F54">
      <w:start w:val="1"/>
      <w:numFmt w:val="bullet"/>
      <w:lvlText w:val="●"/>
      <w:lvlJc w:val="left"/>
      <w:pPr>
        <w:ind w:left="6480" w:hanging="360"/>
      </w:pPr>
    </w:lvl>
  </w:abstractNum>
  <w:abstractNum w:abstractNumId="5" w15:restartNumberingAfterBreak="0">
    <w:nsid w:val="0F4570E5"/>
    <w:multiLevelType w:val="multilevel"/>
    <w:tmpl w:val="91C8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62B3B"/>
    <w:multiLevelType w:val="multilevel"/>
    <w:tmpl w:val="65E0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E589B"/>
    <w:multiLevelType w:val="multilevel"/>
    <w:tmpl w:val="E908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F5D3C"/>
    <w:multiLevelType w:val="multilevel"/>
    <w:tmpl w:val="41C2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33203"/>
    <w:multiLevelType w:val="multilevel"/>
    <w:tmpl w:val="D114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51C61"/>
    <w:multiLevelType w:val="multilevel"/>
    <w:tmpl w:val="C324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B6D41"/>
    <w:multiLevelType w:val="multilevel"/>
    <w:tmpl w:val="517C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E7C32"/>
    <w:multiLevelType w:val="multilevel"/>
    <w:tmpl w:val="BD78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E0EFD"/>
    <w:multiLevelType w:val="multilevel"/>
    <w:tmpl w:val="85A4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F1CBB"/>
    <w:multiLevelType w:val="multilevel"/>
    <w:tmpl w:val="DA8C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D64F4"/>
    <w:multiLevelType w:val="multilevel"/>
    <w:tmpl w:val="3C60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9125B"/>
    <w:multiLevelType w:val="multilevel"/>
    <w:tmpl w:val="C61E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42F8C"/>
    <w:multiLevelType w:val="hybridMultilevel"/>
    <w:tmpl w:val="AFD4CE64"/>
    <w:lvl w:ilvl="0" w:tplc="8FDA1B7C">
      <w:start w:val="1"/>
      <w:numFmt w:val="bullet"/>
      <w:lvlText w:val="•"/>
      <w:lvlJc w:val="left"/>
      <w:pPr>
        <w:ind w:left="720" w:hanging="360"/>
      </w:pPr>
    </w:lvl>
    <w:lvl w:ilvl="1" w:tplc="DC02F412">
      <w:start w:val="1"/>
      <w:numFmt w:val="bullet"/>
      <w:lvlText w:val="◦"/>
      <w:lvlJc w:val="left"/>
      <w:pPr>
        <w:ind w:left="1440" w:hanging="360"/>
      </w:pPr>
    </w:lvl>
    <w:lvl w:ilvl="2" w:tplc="FDC8A526">
      <w:numFmt w:val="decimal"/>
      <w:lvlText w:val=""/>
      <w:lvlJc w:val="left"/>
    </w:lvl>
    <w:lvl w:ilvl="3" w:tplc="2ADCA634">
      <w:numFmt w:val="decimal"/>
      <w:lvlText w:val=""/>
      <w:lvlJc w:val="left"/>
    </w:lvl>
    <w:lvl w:ilvl="4" w:tplc="AB4AAFCC">
      <w:numFmt w:val="decimal"/>
      <w:lvlText w:val=""/>
      <w:lvlJc w:val="left"/>
    </w:lvl>
    <w:lvl w:ilvl="5" w:tplc="C8CE270A">
      <w:numFmt w:val="decimal"/>
      <w:lvlText w:val=""/>
      <w:lvlJc w:val="left"/>
    </w:lvl>
    <w:lvl w:ilvl="6" w:tplc="2AAA31B6">
      <w:numFmt w:val="decimal"/>
      <w:lvlText w:val=""/>
      <w:lvlJc w:val="left"/>
    </w:lvl>
    <w:lvl w:ilvl="7" w:tplc="891A2C92">
      <w:numFmt w:val="decimal"/>
      <w:lvlText w:val=""/>
      <w:lvlJc w:val="left"/>
    </w:lvl>
    <w:lvl w:ilvl="8" w:tplc="5B2C0026">
      <w:numFmt w:val="decimal"/>
      <w:lvlText w:val=""/>
      <w:lvlJc w:val="left"/>
    </w:lvl>
  </w:abstractNum>
  <w:abstractNum w:abstractNumId="18" w15:restartNumberingAfterBreak="0">
    <w:nsid w:val="23DF625F"/>
    <w:multiLevelType w:val="multilevel"/>
    <w:tmpl w:val="21C0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E7E45"/>
    <w:multiLevelType w:val="multilevel"/>
    <w:tmpl w:val="F3DC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F1277"/>
    <w:multiLevelType w:val="multilevel"/>
    <w:tmpl w:val="0424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41DB2"/>
    <w:multiLevelType w:val="multilevel"/>
    <w:tmpl w:val="E41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733D0"/>
    <w:multiLevelType w:val="multilevel"/>
    <w:tmpl w:val="DDCC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C0452"/>
    <w:multiLevelType w:val="multilevel"/>
    <w:tmpl w:val="B9A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9340D"/>
    <w:multiLevelType w:val="multilevel"/>
    <w:tmpl w:val="2B22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B2ECC"/>
    <w:multiLevelType w:val="multilevel"/>
    <w:tmpl w:val="08C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4D4921"/>
    <w:multiLevelType w:val="multilevel"/>
    <w:tmpl w:val="7E1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E69E3"/>
    <w:multiLevelType w:val="multilevel"/>
    <w:tmpl w:val="023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37AE9"/>
    <w:multiLevelType w:val="multilevel"/>
    <w:tmpl w:val="21A8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44086A"/>
    <w:multiLevelType w:val="multilevel"/>
    <w:tmpl w:val="0478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B1196"/>
    <w:multiLevelType w:val="multilevel"/>
    <w:tmpl w:val="9CC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2C52C5"/>
    <w:multiLevelType w:val="multilevel"/>
    <w:tmpl w:val="25F8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173CBA"/>
    <w:multiLevelType w:val="multilevel"/>
    <w:tmpl w:val="F5D4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575BBB"/>
    <w:multiLevelType w:val="multilevel"/>
    <w:tmpl w:val="A5C2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FB7AC1"/>
    <w:multiLevelType w:val="multilevel"/>
    <w:tmpl w:val="102C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F32B33"/>
    <w:multiLevelType w:val="hybridMultilevel"/>
    <w:tmpl w:val="FD5402F6"/>
    <w:lvl w:ilvl="0" w:tplc="143C84C0">
      <w:start w:val="1"/>
      <w:numFmt w:val="decimal"/>
      <w:lvlText w:val="%1."/>
      <w:lvlJc w:val="left"/>
      <w:pPr>
        <w:ind w:left="720" w:hanging="360"/>
      </w:pPr>
    </w:lvl>
    <w:lvl w:ilvl="1" w:tplc="505E9D66">
      <w:numFmt w:val="decimal"/>
      <w:lvlText w:val=""/>
      <w:lvlJc w:val="left"/>
    </w:lvl>
    <w:lvl w:ilvl="2" w:tplc="E91A1F10">
      <w:numFmt w:val="decimal"/>
      <w:lvlText w:val=""/>
      <w:lvlJc w:val="left"/>
    </w:lvl>
    <w:lvl w:ilvl="3" w:tplc="0DC6A228">
      <w:numFmt w:val="decimal"/>
      <w:lvlText w:val=""/>
      <w:lvlJc w:val="left"/>
    </w:lvl>
    <w:lvl w:ilvl="4" w:tplc="7C88FC54">
      <w:numFmt w:val="decimal"/>
      <w:lvlText w:val=""/>
      <w:lvlJc w:val="left"/>
    </w:lvl>
    <w:lvl w:ilvl="5" w:tplc="BB788DE2">
      <w:numFmt w:val="decimal"/>
      <w:lvlText w:val=""/>
      <w:lvlJc w:val="left"/>
    </w:lvl>
    <w:lvl w:ilvl="6" w:tplc="A482C302">
      <w:numFmt w:val="decimal"/>
      <w:lvlText w:val=""/>
      <w:lvlJc w:val="left"/>
    </w:lvl>
    <w:lvl w:ilvl="7" w:tplc="9FDC4D24">
      <w:numFmt w:val="decimal"/>
      <w:lvlText w:val=""/>
      <w:lvlJc w:val="left"/>
    </w:lvl>
    <w:lvl w:ilvl="8" w:tplc="C1B602EA">
      <w:numFmt w:val="decimal"/>
      <w:lvlText w:val=""/>
      <w:lvlJc w:val="left"/>
    </w:lvl>
  </w:abstractNum>
  <w:abstractNum w:abstractNumId="36" w15:restartNumberingAfterBreak="0">
    <w:nsid w:val="48146D2B"/>
    <w:multiLevelType w:val="multilevel"/>
    <w:tmpl w:val="94CA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628F4"/>
    <w:multiLevelType w:val="multilevel"/>
    <w:tmpl w:val="B8B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DD0B7E"/>
    <w:multiLevelType w:val="multilevel"/>
    <w:tmpl w:val="416E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177F8B"/>
    <w:multiLevelType w:val="multilevel"/>
    <w:tmpl w:val="A8A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F132CA"/>
    <w:multiLevelType w:val="multilevel"/>
    <w:tmpl w:val="7FB4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80AC3"/>
    <w:multiLevelType w:val="multilevel"/>
    <w:tmpl w:val="15B4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E114BF"/>
    <w:multiLevelType w:val="multilevel"/>
    <w:tmpl w:val="0EB2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592FE5"/>
    <w:multiLevelType w:val="multilevel"/>
    <w:tmpl w:val="3980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33E95"/>
    <w:multiLevelType w:val="multilevel"/>
    <w:tmpl w:val="1E60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140403"/>
    <w:multiLevelType w:val="multilevel"/>
    <w:tmpl w:val="168A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6F381B"/>
    <w:multiLevelType w:val="multilevel"/>
    <w:tmpl w:val="3044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D71306"/>
    <w:multiLevelType w:val="multilevel"/>
    <w:tmpl w:val="DD98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1E717B"/>
    <w:multiLevelType w:val="multilevel"/>
    <w:tmpl w:val="B150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C821AB"/>
    <w:multiLevelType w:val="multilevel"/>
    <w:tmpl w:val="CC34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D90CAF"/>
    <w:multiLevelType w:val="multilevel"/>
    <w:tmpl w:val="6CD6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9D59BF"/>
    <w:multiLevelType w:val="multilevel"/>
    <w:tmpl w:val="87B2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D23511"/>
    <w:multiLevelType w:val="multilevel"/>
    <w:tmpl w:val="219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ED37FA"/>
    <w:multiLevelType w:val="multilevel"/>
    <w:tmpl w:val="78FE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914F3D"/>
    <w:multiLevelType w:val="multilevel"/>
    <w:tmpl w:val="280A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5443EA"/>
    <w:multiLevelType w:val="multilevel"/>
    <w:tmpl w:val="3E86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7B0EB8"/>
    <w:multiLevelType w:val="multilevel"/>
    <w:tmpl w:val="D8FA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8217C8"/>
    <w:multiLevelType w:val="multilevel"/>
    <w:tmpl w:val="2778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B0058C"/>
    <w:multiLevelType w:val="multilevel"/>
    <w:tmpl w:val="ED12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D478F6"/>
    <w:multiLevelType w:val="multilevel"/>
    <w:tmpl w:val="A3E0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2E75DD"/>
    <w:multiLevelType w:val="multilevel"/>
    <w:tmpl w:val="C12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333539"/>
    <w:multiLevelType w:val="multilevel"/>
    <w:tmpl w:val="F9C4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4F1963"/>
    <w:multiLevelType w:val="multilevel"/>
    <w:tmpl w:val="2E82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7F2691"/>
    <w:multiLevelType w:val="multilevel"/>
    <w:tmpl w:val="68D0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916C3B"/>
    <w:multiLevelType w:val="multilevel"/>
    <w:tmpl w:val="BE6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F0016A"/>
    <w:multiLevelType w:val="multilevel"/>
    <w:tmpl w:val="D2A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474209">
    <w:abstractNumId w:val="4"/>
    <w:lvlOverride w:ilvl="0">
      <w:startOverride w:val="1"/>
    </w:lvlOverride>
  </w:num>
  <w:num w:numId="2" w16cid:durableId="1159804821">
    <w:abstractNumId w:val="17"/>
    <w:lvlOverride w:ilvl="0">
      <w:startOverride w:val="1"/>
    </w:lvlOverride>
  </w:num>
  <w:num w:numId="3" w16cid:durableId="1401711624">
    <w:abstractNumId w:val="51"/>
  </w:num>
  <w:num w:numId="4" w16cid:durableId="154029132">
    <w:abstractNumId w:val="47"/>
  </w:num>
  <w:num w:numId="5" w16cid:durableId="67924866">
    <w:abstractNumId w:val="9"/>
  </w:num>
  <w:num w:numId="6" w16cid:durableId="1127745922">
    <w:abstractNumId w:val="59"/>
  </w:num>
  <w:num w:numId="7" w16cid:durableId="995377952">
    <w:abstractNumId w:val="19"/>
  </w:num>
  <w:num w:numId="8" w16cid:durableId="415054813">
    <w:abstractNumId w:val="25"/>
  </w:num>
  <w:num w:numId="9" w16cid:durableId="1883904959">
    <w:abstractNumId w:val="10"/>
  </w:num>
  <w:num w:numId="10" w16cid:durableId="1468082941">
    <w:abstractNumId w:val="39"/>
  </w:num>
  <w:num w:numId="11" w16cid:durableId="842815418">
    <w:abstractNumId w:val="32"/>
  </w:num>
  <w:num w:numId="12" w16cid:durableId="1046877315">
    <w:abstractNumId w:val="52"/>
  </w:num>
  <w:num w:numId="13" w16cid:durableId="509222016">
    <w:abstractNumId w:val="16"/>
  </w:num>
  <w:num w:numId="14" w16cid:durableId="2093238617">
    <w:abstractNumId w:val="38"/>
  </w:num>
  <w:num w:numId="15" w16cid:durableId="468480944">
    <w:abstractNumId w:val="21"/>
  </w:num>
  <w:num w:numId="16" w16cid:durableId="628904300">
    <w:abstractNumId w:val="45"/>
  </w:num>
  <w:num w:numId="17" w16cid:durableId="1850213187">
    <w:abstractNumId w:val="65"/>
  </w:num>
  <w:num w:numId="18" w16cid:durableId="1020475241">
    <w:abstractNumId w:val="22"/>
  </w:num>
  <w:num w:numId="19" w16cid:durableId="516386892">
    <w:abstractNumId w:val="13"/>
  </w:num>
  <w:num w:numId="20" w16cid:durableId="1132020039">
    <w:abstractNumId w:val="36"/>
  </w:num>
  <w:num w:numId="21" w16cid:durableId="1781071990">
    <w:abstractNumId w:val="33"/>
  </w:num>
  <w:num w:numId="22" w16cid:durableId="1719237182">
    <w:abstractNumId w:val="60"/>
  </w:num>
  <w:num w:numId="23" w16cid:durableId="1411998335">
    <w:abstractNumId w:val="14"/>
  </w:num>
  <w:num w:numId="24" w16cid:durableId="1630477378">
    <w:abstractNumId w:val="27"/>
  </w:num>
  <w:num w:numId="25" w16cid:durableId="550311901">
    <w:abstractNumId w:val="29"/>
  </w:num>
  <w:num w:numId="26" w16cid:durableId="1779179399">
    <w:abstractNumId w:val="18"/>
  </w:num>
  <w:num w:numId="27" w16cid:durableId="1153832575">
    <w:abstractNumId w:val="34"/>
  </w:num>
  <w:num w:numId="28" w16cid:durableId="1748915684">
    <w:abstractNumId w:val="48"/>
  </w:num>
  <w:num w:numId="29" w16cid:durableId="317347816">
    <w:abstractNumId w:val="40"/>
  </w:num>
  <w:num w:numId="30" w16cid:durableId="619801082">
    <w:abstractNumId w:val="53"/>
  </w:num>
  <w:num w:numId="31" w16cid:durableId="1923949022">
    <w:abstractNumId w:val="61"/>
  </w:num>
  <w:num w:numId="32" w16cid:durableId="986594364">
    <w:abstractNumId w:val="64"/>
  </w:num>
  <w:num w:numId="33" w16cid:durableId="1599947029">
    <w:abstractNumId w:val="43"/>
  </w:num>
  <w:num w:numId="34" w16cid:durableId="1327635791">
    <w:abstractNumId w:val="28"/>
  </w:num>
  <w:num w:numId="35" w16cid:durableId="1495680438">
    <w:abstractNumId w:val="42"/>
  </w:num>
  <w:num w:numId="36" w16cid:durableId="1193421867">
    <w:abstractNumId w:val="54"/>
  </w:num>
  <w:num w:numId="37" w16cid:durableId="1223982097">
    <w:abstractNumId w:val="50"/>
  </w:num>
  <w:num w:numId="38" w16cid:durableId="1495756621">
    <w:abstractNumId w:val="31"/>
  </w:num>
  <w:num w:numId="39" w16cid:durableId="394207503">
    <w:abstractNumId w:val="11"/>
  </w:num>
  <w:num w:numId="40" w16cid:durableId="1006326083">
    <w:abstractNumId w:val="37"/>
  </w:num>
  <w:num w:numId="41" w16cid:durableId="1049106240">
    <w:abstractNumId w:val="49"/>
  </w:num>
  <w:num w:numId="42" w16cid:durableId="1404331736">
    <w:abstractNumId w:val="57"/>
  </w:num>
  <w:num w:numId="43" w16cid:durableId="101656075">
    <w:abstractNumId w:val="5"/>
  </w:num>
  <w:num w:numId="44" w16cid:durableId="505439405">
    <w:abstractNumId w:val="2"/>
  </w:num>
  <w:num w:numId="45" w16cid:durableId="1832519304">
    <w:abstractNumId w:val="55"/>
  </w:num>
  <w:num w:numId="46" w16cid:durableId="1593784503">
    <w:abstractNumId w:val="41"/>
  </w:num>
  <w:num w:numId="47" w16cid:durableId="2092387547">
    <w:abstractNumId w:val="23"/>
  </w:num>
  <w:num w:numId="48" w16cid:durableId="1355618199">
    <w:abstractNumId w:val="26"/>
  </w:num>
  <w:num w:numId="49" w16cid:durableId="1569800042">
    <w:abstractNumId w:val="7"/>
  </w:num>
  <w:num w:numId="50" w16cid:durableId="1738284963">
    <w:abstractNumId w:val="8"/>
  </w:num>
  <w:num w:numId="51" w16cid:durableId="1849709356">
    <w:abstractNumId w:val="63"/>
  </w:num>
  <w:num w:numId="52" w16cid:durableId="948437293">
    <w:abstractNumId w:val="0"/>
  </w:num>
  <w:num w:numId="53" w16cid:durableId="1284077734">
    <w:abstractNumId w:val="1"/>
  </w:num>
  <w:num w:numId="54" w16cid:durableId="904880192">
    <w:abstractNumId w:val="15"/>
  </w:num>
  <w:num w:numId="55" w16cid:durableId="1597134475">
    <w:abstractNumId w:val="62"/>
  </w:num>
  <w:num w:numId="56" w16cid:durableId="240602517">
    <w:abstractNumId w:val="56"/>
  </w:num>
  <w:num w:numId="57" w16cid:durableId="1066144414">
    <w:abstractNumId w:val="44"/>
  </w:num>
  <w:num w:numId="58" w16cid:durableId="959458127">
    <w:abstractNumId w:val="24"/>
  </w:num>
  <w:num w:numId="59" w16cid:durableId="1653947858">
    <w:abstractNumId w:val="3"/>
  </w:num>
  <w:num w:numId="60" w16cid:durableId="337467684">
    <w:abstractNumId w:val="46"/>
  </w:num>
  <w:num w:numId="61" w16cid:durableId="1047145973">
    <w:abstractNumId w:val="6"/>
  </w:num>
  <w:num w:numId="62" w16cid:durableId="1707483305">
    <w:abstractNumId w:val="30"/>
  </w:num>
  <w:num w:numId="63" w16cid:durableId="2012294279">
    <w:abstractNumId w:val="12"/>
  </w:num>
  <w:num w:numId="64" w16cid:durableId="972637461">
    <w:abstractNumId w:val="20"/>
  </w:num>
  <w:num w:numId="65" w16cid:durableId="200172380">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DB1"/>
    <w:rsid w:val="0004546C"/>
    <w:rsid w:val="000A512E"/>
    <w:rsid w:val="000B3F97"/>
    <w:rsid w:val="000E0D71"/>
    <w:rsid w:val="00107F82"/>
    <w:rsid w:val="001325FD"/>
    <w:rsid w:val="002034F6"/>
    <w:rsid w:val="00242AEA"/>
    <w:rsid w:val="00286A5F"/>
    <w:rsid w:val="002D5568"/>
    <w:rsid w:val="00330D42"/>
    <w:rsid w:val="00333909"/>
    <w:rsid w:val="00377DCC"/>
    <w:rsid w:val="003A40C5"/>
    <w:rsid w:val="0047195B"/>
    <w:rsid w:val="004B7271"/>
    <w:rsid w:val="0053038D"/>
    <w:rsid w:val="00564903"/>
    <w:rsid w:val="005A2848"/>
    <w:rsid w:val="005B26FF"/>
    <w:rsid w:val="006175F5"/>
    <w:rsid w:val="00655136"/>
    <w:rsid w:val="0066115C"/>
    <w:rsid w:val="006613FD"/>
    <w:rsid w:val="00665F10"/>
    <w:rsid w:val="00676AAF"/>
    <w:rsid w:val="00720FD1"/>
    <w:rsid w:val="00784CDB"/>
    <w:rsid w:val="0079338A"/>
    <w:rsid w:val="00813A98"/>
    <w:rsid w:val="00825406"/>
    <w:rsid w:val="0085353C"/>
    <w:rsid w:val="008B569E"/>
    <w:rsid w:val="008D3FEF"/>
    <w:rsid w:val="008E10D9"/>
    <w:rsid w:val="009468DE"/>
    <w:rsid w:val="009547AC"/>
    <w:rsid w:val="00A62A20"/>
    <w:rsid w:val="00A9072D"/>
    <w:rsid w:val="00AA1487"/>
    <w:rsid w:val="00AC45A5"/>
    <w:rsid w:val="00AF214E"/>
    <w:rsid w:val="00B6513D"/>
    <w:rsid w:val="00B85C2B"/>
    <w:rsid w:val="00BD09AD"/>
    <w:rsid w:val="00BF1B8B"/>
    <w:rsid w:val="00C33F07"/>
    <w:rsid w:val="00C43DB1"/>
    <w:rsid w:val="00C528B6"/>
    <w:rsid w:val="00D01577"/>
    <w:rsid w:val="00D9499B"/>
    <w:rsid w:val="00E1042C"/>
    <w:rsid w:val="00E50D59"/>
    <w:rsid w:val="00E577DA"/>
    <w:rsid w:val="00ED27EA"/>
    <w:rsid w:val="00F04435"/>
    <w:rsid w:val="00F32824"/>
    <w:rsid w:val="00F42441"/>
    <w:rsid w:val="00F50EF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0D34B"/>
  <w15:docId w15:val="{8E6B32CC-E5A3-43F2-BCF1-20FA54B57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3864"/>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9468DE"/>
    <w:pPr>
      <w:tabs>
        <w:tab w:val="center" w:pos="4513"/>
        <w:tab w:val="right" w:pos="9026"/>
      </w:tabs>
    </w:pPr>
    <w:rPr>
      <w:rFonts w:cs="Mangal"/>
      <w:szCs w:val="20"/>
    </w:rPr>
  </w:style>
  <w:style w:type="character" w:customStyle="1" w:styleId="HeaderChar">
    <w:name w:val="Header Char"/>
    <w:basedOn w:val="DefaultParagraphFont"/>
    <w:link w:val="Header"/>
    <w:uiPriority w:val="99"/>
    <w:semiHidden/>
    <w:rsid w:val="009468DE"/>
    <w:rPr>
      <w:rFonts w:cs="Mangal"/>
      <w:szCs w:val="20"/>
    </w:rPr>
  </w:style>
  <w:style w:type="paragraph" w:styleId="Footer">
    <w:name w:val="footer"/>
    <w:basedOn w:val="Normal"/>
    <w:link w:val="FooterChar"/>
    <w:uiPriority w:val="99"/>
    <w:semiHidden/>
    <w:unhideWhenUsed/>
    <w:rsid w:val="009468DE"/>
    <w:pPr>
      <w:tabs>
        <w:tab w:val="center" w:pos="4513"/>
        <w:tab w:val="right" w:pos="9026"/>
      </w:tabs>
    </w:pPr>
    <w:rPr>
      <w:rFonts w:cs="Mangal"/>
      <w:szCs w:val="20"/>
    </w:rPr>
  </w:style>
  <w:style w:type="character" w:customStyle="1" w:styleId="FooterChar">
    <w:name w:val="Footer Char"/>
    <w:basedOn w:val="DefaultParagraphFont"/>
    <w:link w:val="Footer"/>
    <w:uiPriority w:val="99"/>
    <w:semiHidden/>
    <w:rsid w:val="009468DE"/>
    <w:rPr>
      <w:rFonts w:cs="Mangal"/>
      <w:szCs w:val="20"/>
    </w:rPr>
  </w:style>
  <w:style w:type="character" w:customStyle="1" w:styleId="Heading2Char">
    <w:name w:val="Heading 2 Char"/>
    <w:basedOn w:val="DefaultParagraphFont"/>
    <w:link w:val="Heading2"/>
    <w:uiPriority w:val="9"/>
    <w:rsid w:val="00C33F07"/>
    <w:rPr>
      <w:b/>
      <w:bCs/>
      <w:color w:val="2E75B6"/>
      <w:sz w:val="26"/>
      <w:szCs w:val="26"/>
    </w:rPr>
  </w:style>
  <w:style w:type="character" w:customStyle="1" w:styleId="Heading1Char">
    <w:name w:val="Heading 1 Char"/>
    <w:basedOn w:val="DefaultParagraphFont"/>
    <w:link w:val="Heading1"/>
    <w:uiPriority w:val="9"/>
    <w:rsid w:val="00825406"/>
    <w:rPr>
      <w:b/>
      <w:bCs/>
      <w:color w:val="1F3864"/>
      <w:sz w:val="30"/>
      <w:szCs w:val="30"/>
    </w:rPr>
  </w:style>
  <w:style w:type="table" w:styleId="GridTable4-Accent1">
    <w:name w:val="Grid Table 4 Accent 1"/>
    <w:basedOn w:val="TableNormal"/>
    <w:uiPriority w:val="49"/>
    <w:rsid w:val="00825406"/>
    <w:rPr>
      <w:rFonts w:asciiTheme="minorHAnsi" w:hAnsiTheme="minorHAnsi"/>
      <w:kern w:val="2"/>
      <w:sz w:val="24"/>
      <w:szCs w:val="24"/>
      <w14:ligatures w14:val="standardContextual"/>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Properties xmlns="http://schemas.openxmlformats.org/officeDocument/2006/extended-properties" xmlns:vt="http://schemas.openxmlformats.org/officeDocument/2006/docPropsVTypes">
  <Template>Normal</Template>
  <TotalTime>191</TotalTime>
  <Pages>12</Pages>
  <Words>3589</Words>
  <Characters>21755</Characters>
  <Application>Microsoft Office Word</Application>
  <DocSecurity>0</DocSecurity>
  <Lines>659</Lines>
  <Paragraphs>460</Paragraphs>
  <ScaleCrop>false</ScaleCrop>
  <Company/>
  <LinksUpToDate>false</LinksUpToDate>
  <CharactersWithSpaces>24884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Readiness Assessment — Statement of Work</dc:title>
  <dc:creator>Cloud Solutions Architecture Team</dc:creator>
  <cp:lastModifiedBy>Upendra Kumar</cp:lastModifiedBy>
  <cp:revision>57</cp:revision>
  <dcterms:created xsi:type="dcterms:W3CDTF">2026-04-25T14:45:00Z</dcterms:created>
  <dcterms:modified xsi:type="dcterms:W3CDTF">2026-04-25T18:42:00Z</dcterms:modified>
</cp:coreProperties>
</file>