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LightShading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10368"/>
            <w:gridSpan w:val="2"/>
          </w:tcPr>
          <w:p>
            <w:r>
              <w:rPr>
                <w:b/>
                <w:color w:val="E31C3D"/>
              </w:rPr>
              <w:t>DOCUMENT INFORMATION</w:t>
            </w:r>
          </w:p>
        </w:tc>
      </w:tr>
      <w:tr>
        <w:tc>
          <w:tcPr>
            <w:tcW w:type="dxa" w:w="5184"/>
          </w:tcPr>
          <w:p>
            <w:r>
              <w:rPr>
                <w:b/>
              </w:rPr>
              <w:t>Document Purpose:</w:t>
            </w:r>
          </w:p>
        </w:tc>
        <w:tc>
          <w:tcPr>
            <w:tcW w:type="dxa" w:w="5184"/>
          </w:tcPr>
          <w:p>
            <w:r>
              <w:t>The primary written deliverable of the CRA engagement. Delivered to the customer CTO/CIO at Phase 3 completion. Must be board-quality.</w:t>
            </w:r>
          </w:p>
        </w:tc>
      </w:tr>
      <w:tr>
        <w:tc>
          <w:tcPr>
            <w:tcW w:type="dxa" w:w="5184"/>
          </w:tcPr>
          <w:p>
            <w:r>
              <w:rPr>
                <w:b/>
              </w:rPr>
              <w:t>CRA Phase:</w:t>
            </w:r>
          </w:p>
        </w:tc>
        <w:tc>
          <w:tcPr>
            <w:tcW w:type="dxa" w:w="5184"/>
          </w:tcPr>
          <w:p>
            <w:r>
              <w:t>Phase 3: Hyperscaler Evaluation -- Customer Deliverable</w:t>
            </w:r>
          </w:p>
        </w:tc>
      </w:tr>
      <w:tr>
        <w:tc>
          <w:tcPr>
            <w:tcW w:type="dxa" w:w="5184"/>
          </w:tcPr>
          <w:p>
            <w:r>
              <w:rPr>
                <w:b/>
              </w:rPr>
              <w:t>Target Audience:</w:t>
            </w:r>
          </w:p>
        </w:tc>
        <w:tc>
          <w:tcPr>
            <w:tcW w:type="dxa" w:w="5184"/>
          </w:tcPr>
          <w:p>
            <w:r>
              <w:t>Customer CTO, CIO, IT Director + Rackspace Delivery Team</w:t>
            </w:r>
          </w:p>
        </w:tc>
      </w:tr>
      <w:tr>
        <w:tc>
          <w:tcPr>
            <w:tcW w:type="dxa" w:w="5184"/>
          </w:tcPr>
          <w:p>
            <w:r>
              <w:rPr>
                <w:b/>
              </w:rPr>
              <w:t>When to Complete:</w:t>
            </w:r>
          </w:p>
        </w:tc>
        <w:tc>
          <w:tcPr>
            <w:tcW w:type="dxa" w:w="5184"/>
          </w:tcPr>
          <w:p>
            <w:r>
              <w:t>Phase 3 weeks 2-3; final review in Phase 4 before Part 2 SOW</w:t>
            </w:r>
          </w:p>
        </w:tc>
      </w:tr>
      <w:tr>
        <w:tc>
          <w:tcPr>
            <w:tcW w:type="dxa" w:w="5184"/>
          </w:tcPr>
          <w:p>
            <w:r>
              <w:rPr>
                <w:b/>
              </w:rPr>
              <w:t>Est. Time to Fill:</w:t>
            </w:r>
          </w:p>
        </w:tc>
        <w:tc>
          <w:tcPr>
            <w:tcW w:type="dxa" w:w="5184"/>
          </w:tcPr>
          <w:p>
            <w:r>
              <w:t>16-24 hours (spread across Phases 2-3); 40-60 pages when complete</w:t>
            </w:r>
          </w:p>
        </w:tc>
      </w:tr>
      <w:tr>
        <w:tc>
          <w:tcPr>
            <w:tcW w:type="dxa" w:w="5184"/>
          </w:tcPr>
          <w:p>
            <w:r>
              <w:rPr>
                <w:b/>
              </w:rPr>
              <w:t>Template Version:</w:t>
            </w:r>
          </w:p>
        </w:tc>
        <w:tc>
          <w:tcPr>
            <w:tcW w:type="dxa" w:w="5184"/>
          </w:tcPr>
          <w:p>
            <w:r>
              <w:t>v3.0</w:t>
            </w:r>
          </w:p>
        </w:tc>
      </w:tr>
      <w:tr>
        <w:tc>
          <w:tcPr>
            <w:tcW w:type="dxa" w:w="10368"/>
            <w:gridSpan w:val="2"/>
          </w:tcPr>
          <w:p>
            <w:r>
              <w:rPr>
                <w:b/>
              </w:rPr>
              <w:t>WHAT TO CUSTOMISE</w:t>
              <w:br/>
              <w:t>- Replace all [Customer Name] placeholders (30+ instances throughout document)</w:t>
              <w:br/>
              <w:t>- Replace all financial figures with your TCO model outputs</w:t>
              <w:br/>
              <w:t>- Section 15 (Recommendation): confirm it comes AFTER sections 10-14</w:t>
              <w:br/>
              <w:t>- Update partner funding table (Section 13) with your AMM/MAP/PSO actuals</w:t>
              <w:br/>
              <w:t>- Remove sections marked [IF APPLICABLE] that do not apply</w:t>
            </w:r>
          </w:p>
        </w:tc>
      </w:tr>
      <w:tr>
        <w:tc>
          <w:tcPr>
            <w:tcW w:type="dxa" w:w="10368"/>
            <w:gridSpan w:val="2"/>
          </w:tcPr>
          <w:p>
            <w:r>
              <w:rPr>
                <w:b/>
                <w:color w:val="E31C3D"/>
              </w:rPr>
              <w:t>IMPORTANT: The Recommendation section (Section 15) must appear AFTER the TCO Analysis, Licensing Overlay, Partner Funding, and Hyperscaler Scoring sections (Sections 10-14). A recommendation that precedes the evidence will be perceived as pre-determined. See docs/DMG-MEDIA-UK-LESSONS-LEARNED.md Lesson 9.</w:t>
            </w:r>
          </w:p>
        </w:tc>
      </w:tr>
    </w:tbl>
    <w:p/>
    <w:p w14:paraId="1D43F95D" w14:textId="77777777" w:rsidR="00E92C96" w:rsidRPr="00F53044" w:rsidRDefault="00114759">
      <w:pPr>
        <w:rPr>
          <w:sz w:val="20"/>
          <w:szCs w:val="20"/>
        </w:rPr>
      </w:pPr>
      <w:r w:rsidRPr="00F53044">
        <w:rPr>
          <w:b/>
          <w:color w:val="E30613"/>
          <w:sz w:val="20"/>
          <w:szCs w:val="20"/>
        </w:rPr>
        <w:t>[CLIENT_NAME]</w:t>
      </w:r>
    </w:p>
    <w:p/>
    <w:p>
      <w:pPr>
        <w:pStyle w:val="Heading1"/>
      </w:pPr>
      <w:r>
        <w:rPr>
          <w:color w:val="E31C3D"/>
        </w:rPr>
        <w:t>[CUSTOMER NAME] Cloud Readiness Assessment -- Executive Summary</w:t>
      </w:r>
    </w:p>
    <w:p>
      <w:pPr/>
      <w:r>
        <w:rPr>
          <w:b/>
          <w:i w:val="0"/>
        </w:rPr>
        <w:t>Prepared by Rackspace Technology  |  [DATE]  |  CONFIDENTIAL</w:t>
      </w:r>
    </w:p>
    <w:p>
      <w:pPr/>
      <w:r>
        <w:rPr>
          <w:b w:val="0"/>
          <w:i w:val="0"/>
        </w:rPr>
        <w:t>====================================================================</w:t>
      </w:r>
    </w:p>
    <w:p/>
    <w:p>
      <w:pPr>
        <w:pStyle w:val="Heading2"/>
      </w:pPr>
      <w:r>
        <w:rPr>
          <w:color w:val="E31C3D"/>
        </w:rPr>
        <w:t>SCOPE ASSESSED</w:t>
      </w:r>
    </w:p>
    <w:p>
      <w:pPr/>
      <w:r>
        <w:rPr>
          <w:b w:val="0"/>
          <w:i w:val="0"/>
        </w:rPr>
        <w:t>[NUMBER] applications | [NUMBER] VMs | [NUMBER] data centre(s) | [DURATION]-week assessment</w:t>
      </w:r>
    </w:p>
    <w:p/>
    <w:p>
      <w:pPr>
        <w:pStyle w:val="Heading2"/>
      </w:pPr>
      <w:r>
        <w:rPr>
          <w:color w:val="E31C3D"/>
        </w:rPr>
        <w:t>KEY FINDINGS</w:t>
      </w:r>
    </w:p>
    <w:p>
      <w:pPr>
        <w:pStyle w:val="ListBullet"/>
      </w:pPr>
      <w:r>
        <w:t>[Finding 1: e.g., 39% on-premises cost reduction achievable]</w:t>
      </w:r>
    </w:p>
    <w:p>
      <w:pPr>
        <w:pStyle w:val="ListBullet"/>
      </w:pPr>
      <w:r>
        <w:t>[Finding 2: e.g., 340+ servers running EoL OS; ESU cost avoided in cloud]</w:t>
      </w:r>
    </w:p>
    <w:p>
      <w:pPr>
        <w:pStyle w:val="ListBullet"/>
      </w:pPr>
      <w:r>
        <w:t>[Finding 3: e.g., [X] SQL Server + [X] Windows Server AHB-eligible -- saving Xm/yr]</w:t>
      </w:r>
    </w:p>
    <w:p>
      <w:pPr>
        <w:pStyle w:val="ListBullet"/>
      </w:pPr>
      <w:r>
        <w:t>[Finding 4: e.g., [X] Oracle RAC clusters identified; Oracle practice engaged]</w:t>
      </w:r>
    </w:p>
    <w:p>
      <w:pPr>
        <w:pStyle w:val="ListBullet"/>
      </w:pPr>
      <w:r>
        <w:t>[Finding 5: e.g., [X]% of estate assessed as Cloud Ready or Cloud Friendly]</w:t>
      </w:r>
    </w:p>
    <w:p/>
    <w:p>
      <w:pPr>
        <w:pStyle w:val="Heading2"/>
      </w:pPr>
      <w:r>
        <w:rPr>
          <w:color w:val="E31C3D"/>
        </w:rPr>
        <w:t>RECOMMENDATION</w:t>
      </w:r>
    </w:p>
    <w:p>
      <w:pPr/>
      <w:r>
        <w:rPr>
          <w:b/>
        </w:rPr>
        <w:t xml:space="preserve">Primary cloud: </w:t>
      </w:r>
      <w:r>
        <w:t>[HYPERSCALER] ([REGION])</w:t>
      </w:r>
    </w:p>
    <w:p>
      <w:pPr/>
      <w:r>
        <w:rPr>
          <w:b/>
        </w:rPr>
        <w:t xml:space="preserve">Rationale: </w:t>
      </w:r>
      <w:r>
        <w:t>[3 sentences. Must reference TCO saving %, licensing advantage, and compliance alignment. Do NOT name the hyperscaler above without citing these three evidence sources.]</w:t>
      </w:r>
    </w:p>
    <w:p>
      <w:pPr/>
      <w:r>
        <w:rPr>
          <w:b/>
        </w:rPr>
        <w:t xml:space="preserve">Secondary (DR / specific workloads): </w:t>
      </w:r>
      <w:r>
        <w:t>[HYPERSCALER]</w:t>
      </w:r>
    </w:p>
    <w:p/>
    <w:p>
      <w:pPr>
        <w:pStyle w:val="Heading2"/>
      </w:pPr>
      <w:r>
        <w:rPr>
          <w:color w:val="E31C3D"/>
        </w:rPr>
        <w:t>THREE-YEAR FINANCIAL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b/>
              </w:rPr>
              <w:t>On-premises status quo:</w:t>
            </w:r>
          </w:p>
        </w:tc>
        <w:tc>
          <w:tcPr>
            <w:tcW w:type="dxa" w:w="5184"/>
          </w:tcPr>
          <w:p>
            <w:r>
              <w:t>£ [X]M  (incl. ESU, hardware refresh, maintenance)</w:t>
            </w:r>
          </w:p>
        </w:tc>
      </w:tr>
      <w:tr>
        <w:tc>
          <w:tcPr>
            <w:tcW w:type="dxa" w:w="5184"/>
          </w:tcPr>
          <w:p>
            <w:r>
              <w:rPr>
                <w:b/>
              </w:rPr>
              <w:t>[Primary cloud] (3yr RI + AHB/BYOL):</w:t>
            </w:r>
          </w:p>
        </w:tc>
        <w:tc>
          <w:tcPr>
            <w:tcW w:type="dxa" w:w="5184"/>
          </w:tcPr>
          <w:p>
            <w:r>
              <w:t>£ [X]M</w:t>
            </w:r>
          </w:p>
        </w:tc>
      </w:tr>
      <w:tr>
        <w:tc>
          <w:tcPr>
            <w:tcW w:type="dxa" w:w="5184"/>
          </w:tcPr>
          <w:p>
            <w:r>
              <w:rPr>
                <w:b/>
              </w:rPr>
              <w:t>Saving:</w:t>
            </w:r>
          </w:p>
        </w:tc>
        <w:tc>
          <w:tcPr>
            <w:tcW w:type="dxa" w:w="5184"/>
          </w:tcPr>
          <w:p>
            <w:r>
              <w:t>£ [X]M  ( [X]% )</w:t>
            </w:r>
          </w:p>
        </w:tc>
      </w:tr>
      <w:tr>
        <w:tc>
          <w:tcPr>
            <w:tcW w:type="dxa" w:w="5184"/>
          </w:tcPr>
          <w:p>
            <w:r>
              <w:rPr>
                <w:b/>
              </w:rPr>
              <w:t>Partner funding identified:</w:t>
            </w:r>
          </w:p>
        </w:tc>
        <w:tc>
          <w:tcPr>
            <w:tcW w:type="dxa" w:w="5184"/>
          </w:tcPr>
          <w:p>
            <w:r>
              <w:t>£ [X]M - £ [X]M  (AMM/MAP/PSO)</w:t>
            </w:r>
          </w:p>
        </w:tc>
      </w:tr>
    </w:tbl>
    <w:p/>
    <w:p>
      <w:pPr>
        <w:pStyle w:val="Heading2"/>
      </w:pPr>
      <w:r>
        <w:rPr>
          <w:color w:val="E31C3D"/>
        </w:rPr>
        <w:t>NEXT STEPS -- PART 2 ENGAGEMENT</w:t>
      </w:r>
    </w:p>
    <w:p>
      <w:pPr/>
      <w:r>
        <w:rPr>
          <w:b w:val="0"/>
          <w:i w:val="0"/>
        </w:rPr>
        <w:t>[Part 2 scope: 2-3 sentences describing the migration and modernisation engagement. Reference the primary cloud, wave plan structure, and any specialist workstreams (Oracle RAC, landing zone design, DC exit roadmap).]</w:t>
      </w:r>
    </w:p>
    <w:p>
      <w:pPr/>
      <w:r>
        <w:rPr>
          <w:b/>
        </w:rPr>
        <w:t xml:space="preserve">Indicative investment: </w:t>
      </w:r>
      <w:r>
        <w:t>[RANGE]</w:t>
      </w:r>
    </w:p>
    <w:p>
      <w:pPr/>
      <w:r>
        <w:rPr>
          <w:b/>
        </w:rPr>
        <w:t xml:space="preserve">Target start: </w:t>
      </w:r>
      <w:r>
        <w:t>[DATE]</w:t>
      </w:r>
    </w:p>
    <w:p>
      <w:pPr/>
      <w:r>
        <w:rPr>
          <w:b w:val="0"/>
          <w:i w:val="0"/>
        </w:rPr>
        <w:t>====================================================================</w:t>
      </w:r>
    </w:p>
    <w:p>
      <w:pPr/>
      <w:r>
        <w:rPr>
          <w:b/>
        </w:rPr>
        <w:t xml:space="preserve">Engagement Lead: </w:t>
      </w:r>
      <w:r>
        <w:t>[NAME]  |  [EMAIL]  |  [PHONE]</w:t>
      </w:r>
    </w:p>
    <w:p/>
    <w:p>
      <w:pPr>
        <w:pStyle w:val="Heading2"/>
      </w:pPr>
      <w:r>
        <w:rPr>
          <w:color w:val="C05000"/>
        </w:rPr>
        <w:t>[WORKED EXAMPLE -- DMG Media UK -- Remove this section before sending to customer]</w:t>
      </w:r>
    </w:p>
    <w:p>
      <w:pPr>
        <w:pStyle w:val="ListBullet"/>
      </w:pPr>
      <w:r>
        <w:rPr>
          <w:sz w:val="18"/>
        </w:rPr>
        <w:t>Scope: 280 applications | 4,212 VMs | 2 data centres (Docklands + Sovereign House) | 16-week assessment</w:t>
      </w:r>
    </w:p>
    <w:p>
      <w:pPr>
        <w:pStyle w:val="ListBullet"/>
      </w:pPr>
      <w:r>
        <w:rPr>
          <w:sz w:val="18"/>
        </w:rPr>
        <w:t>Finding 1: 39% total cost reduction achievable on Azure (3yr RI + AHB applied)</w:t>
      </w:r>
    </w:p>
    <w:p>
      <w:pPr>
        <w:pStyle w:val="ListBullet"/>
      </w:pPr>
      <w:r>
        <w:rPr>
          <w:sz w:val="18"/>
        </w:rPr>
        <w:t>Finding 2: 340+ servers running Windows Server 2012 EoL OS; Azure Extended Security Updates included free</w:t>
      </w:r>
    </w:p>
    <w:p>
      <w:pPr>
        <w:pStyle w:val="ListBullet"/>
      </w:pPr>
      <w:r>
        <w:rPr>
          <w:sz w:val="18"/>
        </w:rPr>
        <w:t>Finding 3: 1,200+ Windows Server + 347 SQL Server licences AHB-eligible; estimated saving Xm/yr</w:t>
      </w:r>
    </w:p>
    <w:p>
      <w:pPr>
        <w:pStyle w:val="ListBullet"/>
      </w:pPr>
      <w:r>
        <w:rPr>
          <w:sz w:val="18"/>
        </w:rPr>
        <w:t>Finding 4: 18 Oracle RAC clusters identified; Oracle practice engagement underway</w:t>
      </w:r>
    </w:p>
    <w:p>
      <w:pPr>
        <w:pStyle w:val="ListBullet"/>
      </w:pPr>
      <w:r>
        <w:rPr>
          <w:sz w:val="18"/>
        </w:rPr>
        <w:t>Finding 5: 75% of estate assessed as Cloud Ready or Cloud Friendly</w:t>
      </w:r>
    </w:p>
    <w:p>
      <w:pPr>
        <w:pStyle w:val="ListBullet"/>
      </w:pPr>
      <w:r>
        <w:rPr>
          <w:sz w:val="18"/>
        </w:rPr>
        <w:t>Recommendation: Microsoft Azure (UK South primary / UK West DR)</w:t>
      </w:r>
    </w:p>
    <w:p>
      <w:pPr>
        <w:pStyle w:val="ListBullet"/>
      </w:pPr>
      <w:r>
        <w:rPr>
          <w:sz w:val="18"/>
        </w:rPr>
        <w:t>Rationale: Azure delivers 39% 3yr TCO saving vs 30% AWS / 34% GCP, driven by AHB on the Windows/SQL estate. Azure UK South holds FCA, ISO 27001, SOC 2 Type II, UK data residency compliance. Microsoft EA and Unified Support provide commercial continuity.</w:t>
      </w:r>
    </w:p>
    <w:p>
      <w:pPr>
        <w:pStyle w:val="ListBullet"/>
      </w:pPr>
      <w:r>
        <w:rPr>
          <w:sz w:val="18"/>
        </w:rPr>
        <w:t>Partner funding: £800K - £1.2M (Microsoft AMM confirmed eligible; deal registration initiated Phase 1 Week 3)</w:t>
      </w:r>
    </w:p>
    <w:p>
      <w:pPr>
        <w:pStyle w:val="ListBullet"/>
      </w:pPr>
      <w:r>
        <w:rPr>
          <w:sz w:val="18"/>
        </w:rPr>
        <w:t>Part 2 scope: Landing Zone design, migration factory engagement, Wave 0 PoC (50 VMs), Oracle RAC modernisation planning, DC exit roadmap</w:t>
      </w:r>
    </w:p>
    <w:p/>
    <w:p w14:paraId="53C221C7" w14:textId="77777777" w:rsidR="00E92C96" w:rsidRPr="00F53044" w:rsidRDefault="00114759">
      <w:pPr>
        <w:rPr>
          <w:sz w:val="20"/>
          <w:szCs w:val="20"/>
        </w:rPr>
      </w:pPr>
      <w:r w:rsidRPr="00F53044">
        <w:rPr>
          <w:b/>
          <w:color w:val="1F2933"/>
          <w:sz w:val="20"/>
          <w:szCs w:val="20"/>
        </w:rPr>
        <w:t>Cloud Readiness Assessment</w:t>
      </w:r>
    </w:p>
    <w:p w14:paraId="5996A396" w14:textId="77777777" w:rsidR="00E92C96" w:rsidRPr="00F53044" w:rsidRDefault="00114759">
      <w:pPr>
        <w:rPr>
          <w:sz w:val="20"/>
          <w:szCs w:val="20"/>
        </w:rPr>
      </w:pPr>
      <w:r w:rsidRPr="00F53044">
        <w:rPr>
          <w:color w:val="6B7280"/>
          <w:sz w:val="20"/>
          <w:szCs w:val="20"/>
        </w:rPr>
        <w:t>Reusable Report Template</w:t>
      </w:r>
    </w:p>
    <w:p w14:paraId="030E9899" w14:textId="77777777" w:rsidR="00E92C96" w:rsidRPr="00F53044" w:rsidRDefault="00114759">
      <w:pPr>
        <w:rPr>
          <w:sz w:val="20"/>
          <w:szCs w:val="20"/>
        </w:rPr>
      </w:pPr>
      <w:r w:rsidRPr="00F53044">
        <w:rPr>
          <w:b/>
          <w:color w:val="1F2933"/>
          <w:sz w:val="20"/>
          <w:szCs w:val="20"/>
        </w:rPr>
        <w:t>Phase 1: Strategy, Discovery and TCO Analysis</w:t>
      </w:r>
    </w:p>
    <w:p w14:paraId="6200D6A9" w14:textId="77777777" w:rsidR="00E92C96" w:rsidRPr="00F53044" w:rsidRDefault="00114759">
      <w:pPr>
        <w:rPr>
          <w:sz w:val="20"/>
          <w:szCs w:val="20"/>
        </w:rPr>
      </w:pPr>
      <w:r w:rsidRPr="00F53044">
        <w:rPr>
          <w:sz w:val="20"/>
          <w:szCs w:val="20"/>
        </w:rPr>
        <w:br/>
      </w:r>
      <w:r w:rsidRPr="00F53044">
        <w:rPr>
          <w:sz w:val="20"/>
          <w:szCs w:val="20"/>
        </w:rPr>
        <w:br/>
      </w:r>
      <w:r w:rsidRPr="00F53044">
        <w:rPr>
          <w:sz w:val="20"/>
          <w:szCs w:val="20"/>
        </w:rPr>
        <w:br/>
      </w:r>
    </w:p>
    <w:p w14:paraId="5537EA43" w14:textId="77777777" w:rsidR="00E92C96" w:rsidRPr="00F53044" w:rsidRDefault="00114759">
      <w:pPr>
        <w:rPr>
          <w:sz w:val="20"/>
          <w:szCs w:val="20"/>
        </w:rPr>
      </w:pPr>
      <w:r w:rsidRPr="00F53044">
        <w:rPr>
          <w:color w:val="1F2933"/>
          <w:sz w:val="20"/>
          <w:szCs w:val="20"/>
        </w:rPr>
        <w:t>Prepared by: [PARTNER / CONSULTING ORGANISATION]</w:t>
      </w:r>
    </w:p>
    <w:p w14:paraId="5D22E727" w14:textId="77777777" w:rsidR="00E92C96" w:rsidRPr="00F53044" w:rsidRDefault="00114759">
      <w:pPr>
        <w:rPr>
          <w:sz w:val="20"/>
          <w:szCs w:val="20"/>
        </w:rPr>
      </w:pPr>
      <w:r w:rsidRPr="00F53044">
        <w:rPr>
          <w:color w:val="1F2933"/>
          <w:sz w:val="20"/>
          <w:szCs w:val="20"/>
        </w:rPr>
        <w:t>Professional Services | [REGION / BUSINESS UNIT]</w:t>
      </w:r>
    </w:p>
    <w:p w14:paraId="1F0AA2B4" w14:textId="77777777" w:rsidR="00E92C96" w:rsidRPr="00F53044" w:rsidRDefault="00114759">
      <w:pPr>
        <w:rPr>
          <w:sz w:val="20"/>
          <w:szCs w:val="20"/>
        </w:rPr>
      </w:pPr>
      <w:r w:rsidRPr="00F53044">
        <w:rPr>
          <w:color w:val="1F2933"/>
          <w:sz w:val="20"/>
          <w:szCs w:val="20"/>
        </w:rPr>
        <w:t>[DATE]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E92C96" w:rsidRPr="00F53044" w14:paraId="7679BD22" w14:textId="77777777">
        <w:tc>
          <w:tcPr>
            <w:tcW w:w="10368" w:type="dxa"/>
            <w:tcBorders>
              <w:top w:val="single" w:sz="6" w:space="0" w:color="E30613"/>
              <w:left w:val="single" w:sz="6" w:space="0" w:color="E30613"/>
              <w:bottom w:val="single" w:sz="6" w:space="0" w:color="E30613"/>
              <w:right w:val="single" w:sz="6" w:space="0" w:color="E30613"/>
            </w:tcBorders>
            <w:shd w:val="clear" w:color="auto" w:fill="FFFFFF"/>
          </w:tcPr>
          <w:p w14:paraId="269D9743" w14:textId="77777777" w:rsidR="006D4D33" w:rsidRPr="00F53044" w:rsidRDefault="006D4D33">
            <w:pPr>
              <w:rPr>
                <w:kern w:val="2"/>
                <w:sz w:val="20"/>
                <w:szCs w:val="20"/>
                <w:lang w:val="en-IN" w:eastAsia="en-IN" w:bidi="hi-IN"/>
                <w14:ligatures w14:val="standardContextual"/>
              </w:rPr>
            </w:pPr>
            <w:r w:rsidRPr="00F53044">
              <w:rPr>
                <w:b/>
                <w:bCs/>
                <w:color w:val="E30613"/>
                <w:sz w:val="20"/>
                <w:szCs w:val="20"/>
              </w:rPr>
              <w:t>Template purpose</w:t>
            </w:r>
            <w:r w:rsidRPr="00F53044">
              <w:rPr>
                <w:color w:val="000000"/>
                <w:sz w:val="20"/>
                <w:szCs w:val="20"/>
              </w:rPr>
              <w:br/>
              <w:t>Use this document as the master report for cloud readiness assessments across major cloud providers. Replace bracketed placeholders. Keep the fixed section order unless the steering sponsor approves a change.</w:t>
            </w:r>
          </w:p>
          <w:p w14:paraId="76109D91" w14:textId="34B1DDFA" w:rsidR="00E92C96" w:rsidRPr="00F53044" w:rsidRDefault="00E92C96">
            <w:pPr>
              <w:rPr>
                <w:sz w:val="20"/>
                <w:szCs w:val="20"/>
              </w:rPr>
            </w:pPr>
          </w:p>
        </w:tc>
      </w:tr>
    </w:tbl>
    <w:p w14:paraId="3759AC20" w14:textId="77777777" w:rsidR="00E92C96" w:rsidRPr="00F53044" w:rsidRDefault="00114759">
      <w:pPr>
        <w:rPr>
          <w:sz w:val="20"/>
          <w:szCs w:val="20"/>
        </w:rPr>
      </w:pPr>
      <w:r w:rsidRPr="00F53044">
        <w:rPr>
          <w:sz w:val="20"/>
          <w:szCs w:val="20"/>
        </w:rPr>
        <w:br w:type="page"/>
      </w:r>
    </w:p>
    <w:p w14:paraId="062D1B53" w14:textId="77777777" w:rsidR="00E92C96" w:rsidRPr="00F53044" w:rsidRDefault="00114759">
      <w:pPr>
        <w:pStyle w:val="Heading1"/>
        <w:rPr>
          <w:sz w:val="20"/>
          <w:szCs w:val="20"/>
        </w:rPr>
      </w:pPr>
      <w:r w:rsidRPr="00F53044">
        <w:rPr>
          <w:rFonts w:ascii="Aptos Display" w:eastAsia="Aptos Display" w:hAnsi="Aptos Display"/>
          <w:sz w:val="20"/>
          <w:szCs w:val="20"/>
        </w:rPr>
        <w:lastRenderedPageBreak/>
        <w:t>Document Control</w:t>
      </w:r>
    </w:p>
    <w:p w14:paraId="0B7DEE83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Distribution List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931"/>
        <w:gridCol w:w="2304"/>
        <w:gridCol w:w="2880"/>
      </w:tblGrid>
      <w:tr w:rsidR="00E92C96" w:rsidRPr="00F53044" w14:paraId="182643FC" w14:textId="77777777">
        <w:trPr>
          <w:jc w:val="center"/>
        </w:trPr>
        <w:tc>
          <w:tcPr>
            <w:tcW w:w="201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7933C34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Organisation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51D72A4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Department / Role</w:t>
            </w:r>
          </w:p>
        </w:tc>
        <w:tc>
          <w:tcPr>
            <w:tcW w:w="230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467E85B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880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7EDDA59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Email</w:t>
            </w:r>
          </w:p>
        </w:tc>
      </w:tr>
      <w:tr w:rsidR="00E92C96" w:rsidRPr="00F53044" w14:paraId="77EAB3BF" w14:textId="77777777">
        <w:trPr>
          <w:jc w:val="center"/>
        </w:trPr>
        <w:tc>
          <w:tcPr>
            <w:tcW w:w="201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F0AE1F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[CLIENT_NAME]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F8B2B7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[EXECUTIVE_SPONSOR_ROLE]</w:t>
            </w:r>
          </w:p>
        </w:tc>
        <w:tc>
          <w:tcPr>
            <w:tcW w:w="230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90EC48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[NAME]</w:t>
            </w:r>
          </w:p>
        </w:tc>
        <w:tc>
          <w:tcPr>
            <w:tcW w:w="2880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69547A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[EMAIL]</w:t>
            </w:r>
          </w:p>
        </w:tc>
      </w:tr>
      <w:tr w:rsidR="00E92C96" w:rsidRPr="00F53044" w14:paraId="6B4F6C5C" w14:textId="77777777">
        <w:trPr>
          <w:jc w:val="center"/>
        </w:trPr>
        <w:tc>
          <w:tcPr>
            <w:tcW w:w="201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1FE9DA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[CLIENT_NAME]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FF3AFE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[TECHNICAL_SPONSOR_ROLE]</w:t>
            </w:r>
          </w:p>
        </w:tc>
        <w:tc>
          <w:tcPr>
            <w:tcW w:w="230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2B09B7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[NAME]</w:t>
            </w:r>
          </w:p>
        </w:tc>
        <w:tc>
          <w:tcPr>
            <w:tcW w:w="2880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C48436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[EMAIL]</w:t>
            </w:r>
          </w:p>
        </w:tc>
      </w:tr>
      <w:tr w:rsidR="00E92C96" w:rsidRPr="00F53044" w14:paraId="086B57A9" w14:textId="77777777">
        <w:trPr>
          <w:jc w:val="center"/>
        </w:trPr>
        <w:tc>
          <w:tcPr>
            <w:tcW w:w="201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0FCF55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[PARTNER]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35DD90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Engagement Lead</w:t>
            </w:r>
          </w:p>
        </w:tc>
        <w:tc>
          <w:tcPr>
            <w:tcW w:w="230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25B14F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[NAME]</w:t>
            </w:r>
          </w:p>
        </w:tc>
        <w:tc>
          <w:tcPr>
            <w:tcW w:w="2880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B402F8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[EMAIL]</w:t>
            </w:r>
          </w:p>
        </w:tc>
      </w:tr>
    </w:tbl>
    <w:p w14:paraId="190EA22C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Version History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1440"/>
        <w:gridCol w:w="2016"/>
        <w:gridCol w:w="5184"/>
      </w:tblGrid>
      <w:tr w:rsidR="00E92C96" w:rsidRPr="00F53044" w14:paraId="14F2A015" w14:textId="77777777">
        <w:trPr>
          <w:jc w:val="center"/>
        </w:trPr>
        <w:tc>
          <w:tcPr>
            <w:tcW w:w="115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6170392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40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294DEF8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201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2DEADDC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Owner</w:t>
            </w:r>
          </w:p>
        </w:tc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264A8C3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Description</w:t>
            </w:r>
          </w:p>
        </w:tc>
      </w:tr>
      <w:tr w:rsidR="00E92C96" w:rsidRPr="00F53044" w14:paraId="297FC054" w14:textId="77777777">
        <w:trPr>
          <w:jc w:val="center"/>
        </w:trPr>
        <w:tc>
          <w:tcPr>
            <w:tcW w:w="115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AF407A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0.1</w:t>
            </w:r>
          </w:p>
        </w:tc>
        <w:tc>
          <w:tcPr>
            <w:tcW w:w="1440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ED5F96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[DATE]</w:t>
            </w:r>
          </w:p>
        </w:tc>
        <w:tc>
          <w:tcPr>
            <w:tcW w:w="201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1CD50D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[NAME]</w:t>
            </w:r>
          </w:p>
        </w:tc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CA3F87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Initial working draft</w:t>
            </w:r>
          </w:p>
        </w:tc>
      </w:tr>
      <w:tr w:rsidR="00E92C96" w:rsidRPr="00F53044" w14:paraId="0B20F318" w14:textId="77777777">
        <w:trPr>
          <w:jc w:val="center"/>
        </w:trPr>
        <w:tc>
          <w:tcPr>
            <w:tcW w:w="115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5021AD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0.9</w:t>
            </w:r>
          </w:p>
        </w:tc>
        <w:tc>
          <w:tcPr>
            <w:tcW w:w="1440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5CCCE9D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[DATE]</w:t>
            </w:r>
          </w:p>
        </w:tc>
        <w:tc>
          <w:tcPr>
            <w:tcW w:w="201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3C33FCB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[NAME]</w:t>
            </w:r>
          </w:p>
        </w:tc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31725B2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Client review draft</w:t>
            </w:r>
          </w:p>
        </w:tc>
      </w:tr>
      <w:tr w:rsidR="00E92C96" w:rsidRPr="00F53044" w14:paraId="74A4BCAA" w14:textId="77777777">
        <w:trPr>
          <w:jc w:val="center"/>
        </w:trPr>
        <w:tc>
          <w:tcPr>
            <w:tcW w:w="115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A1A8B1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1.0</w:t>
            </w:r>
          </w:p>
        </w:tc>
        <w:tc>
          <w:tcPr>
            <w:tcW w:w="1440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75744C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[DATE]</w:t>
            </w:r>
          </w:p>
        </w:tc>
        <w:tc>
          <w:tcPr>
            <w:tcW w:w="201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9F75CF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[NAME]</w:t>
            </w:r>
          </w:p>
        </w:tc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1B555A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Final issued version</w:t>
            </w:r>
          </w:p>
        </w:tc>
      </w:tr>
    </w:tbl>
    <w:p w14:paraId="6EE6B865" w14:textId="77777777" w:rsidR="00E92C96" w:rsidRPr="00F53044" w:rsidRDefault="00114759">
      <w:pPr>
        <w:rPr>
          <w:sz w:val="20"/>
          <w:szCs w:val="20"/>
        </w:rPr>
      </w:pPr>
      <w:r w:rsidRPr="00F53044">
        <w:rPr>
          <w:sz w:val="20"/>
          <w:szCs w:val="20"/>
        </w:rPr>
        <w:br w:type="page"/>
      </w:r>
    </w:p>
    <w:p w14:paraId="243CF799" w14:textId="77777777" w:rsidR="00E92C96" w:rsidRPr="00F53044" w:rsidRDefault="00114759">
      <w:pPr>
        <w:pStyle w:val="Heading1"/>
        <w:rPr>
          <w:sz w:val="20"/>
          <w:szCs w:val="20"/>
        </w:rPr>
      </w:pPr>
      <w:r w:rsidRPr="00F53044">
        <w:rPr>
          <w:rFonts w:ascii="Aptos Display" w:eastAsia="Aptos Display" w:hAnsi="Aptos Display"/>
          <w:sz w:val="20"/>
          <w:szCs w:val="20"/>
        </w:rPr>
        <w:lastRenderedPageBreak/>
        <w:t>Table of Contents</w:t>
      </w:r>
    </w:p>
    <w:p w14:paraId="51F37AA1" w14:textId="77777777" w:rsidR="00E92C96" w:rsidRPr="00F53044" w:rsidRDefault="00114759">
      <w:pPr>
        <w:tabs>
          <w:tab w:val="left" w:pos="8640"/>
        </w:tabs>
        <w:rPr>
          <w:sz w:val="20"/>
          <w:szCs w:val="20"/>
        </w:rPr>
      </w:pPr>
      <w:r w:rsidRPr="00F53044">
        <w:rPr>
          <w:b/>
          <w:sz w:val="20"/>
          <w:szCs w:val="20"/>
        </w:rPr>
        <w:t>Document Control</w:t>
      </w:r>
      <w:r w:rsidRPr="00F53044">
        <w:rPr>
          <w:sz w:val="20"/>
          <w:szCs w:val="20"/>
        </w:rPr>
        <w:tab/>
        <w:t>2</w:t>
      </w:r>
    </w:p>
    <w:p w14:paraId="04B4485C" w14:textId="77777777" w:rsidR="00E92C96" w:rsidRPr="00F53044" w:rsidRDefault="00114759">
      <w:pPr>
        <w:tabs>
          <w:tab w:val="left" w:pos="8640"/>
        </w:tabs>
        <w:rPr>
          <w:sz w:val="20"/>
          <w:szCs w:val="20"/>
        </w:rPr>
      </w:pPr>
      <w:r w:rsidRPr="00F53044">
        <w:rPr>
          <w:b/>
          <w:sz w:val="20"/>
          <w:szCs w:val="20"/>
        </w:rPr>
        <w:t>How To Use This Template</w:t>
      </w:r>
      <w:r w:rsidRPr="00F53044">
        <w:rPr>
          <w:sz w:val="20"/>
          <w:szCs w:val="20"/>
        </w:rPr>
        <w:tab/>
        <w:t>4</w:t>
      </w:r>
    </w:p>
    <w:p w14:paraId="1348AB0B" w14:textId="77777777" w:rsidR="00E92C96" w:rsidRPr="00F53044" w:rsidRDefault="00114759">
      <w:pPr>
        <w:tabs>
          <w:tab w:val="left" w:pos="8640"/>
        </w:tabs>
        <w:rPr>
          <w:sz w:val="20"/>
          <w:szCs w:val="20"/>
        </w:rPr>
      </w:pPr>
      <w:r w:rsidRPr="00F53044">
        <w:rPr>
          <w:b/>
          <w:sz w:val="20"/>
          <w:szCs w:val="20"/>
        </w:rPr>
        <w:t>Section 1: Executive Summary</w:t>
      </w:r>
      <w:r w:rsidRPr="00F53044">
        <w:rPr>
          <w:sz w:val="20"/>
          <w:szCs w:val="20"/>
        </w:rPr>
        <w:tab/>
        <w:t>5</w:t>
      </w:r>
    </w:p>
    <w:p w14:paraId="65D6929F" w14:textId="77777777" w:rsidR="00E92C96" w:rsidRPr="00F53044" w:rsidRDefault="00114759">
      <w:pPr>
        <w:tabs>
          <w:tab w:val="left" w:pos="8640"/>
        </w:tabs>
        <w:rPr>
          <w:sz w:val="20"/>
          <w:szCs w:val="20"/>
        </w:rPr>
      </w:pPr>
      <w:r w:rsidRPr="00F53044">
        <w:rPr>
          <w:b/>
          <w:sz w:val="20"/>
          <w:szCs w:val="20"/>
        </w:rPr>
        <w:t>Section 2: About This Assessment</w:t>
      </w:r>
      <w:r w:rsidRPr="00F53044">
        <w:rPr>
          <w:sz w:val="20"/>
          <w:szCs w:val="20"/>
        </w:rPr>
        <w:tab/>
        <w:t>8</w:t>
      </w:r>
    </w:p>
    <w:p w14:paraId="73C3BE7E" w14:textId="77777777" w:rsidR="00E92C96" w:rsidRPr="00F53044" w:rsidRDefault="00114759">
      <w:pPr>
        <w:tabs>
          <w:tab w:val="left" w:pos="8640"/>
        </w:tabs>
        <w:rPr>
          <w:sz w:val="20"/>
          <w:szCs w:val="20"/>
        </w:rPr>
      </w:pPr>
      <w:r w:rsidRPr="00F53044">
        <w:rPr>
          <w:b/>
          <w:sz w:val="20"/>
          <w:szCs w:val="20"/>
        </w:rPr>
        <w:t>Section 3: Why Cloud, Why Now</w:t>
      </w:r>
      <w:r w:rsidRPr="00F53044">
        <w:rPr>
          <w:sz w:val="20"/>
          <w:szCs w:val="20"/>
        </w:rPr>
        <w:tab/>
        <w:t>11</w:t>
      </w:r>
    </w:p>
    <w:p w14:paraId="376FD4B8" w14:textId="77777777" w:rsidR="00E92C96" w:rsidRPr="00F53044" w:rsidRDefault="00114759">
      <w:pPr>
        <w:tabs>
          <w:tab w:val="left" w:pos="8640"/>
        </w:tabs>
        <w:rPr>
          <w:sz w:val="20"/>
          <w:szCs w:val="20"/>
        </w:rPr>
      </w:pPr>
      <w:r w:rsidRPr="00F53044">
        <w:rPr>
          <w:b/>
          <w:sz w:val="20"/>
          <w:szCs w:val="20"/>
        </w:rPr>
        <w:t>Section 4: Estate Overview</w:t>
      </w:r>
      <w:r w:rsidRPr="00F53044">
        <w:rPr>
          <w:sz w:val="20"/>
          <w:szCs w:val="20"/>
        </w:rPr>
        <w:tab/>
        <w:t>14</w:t>
      </w:r>
    </w:p>
    <w:p w14:paraId="584074E1" w14:textId="77777777" w:rsidR="00E92C96" w:rsidRPr="00F53044" w:rsidRDefault="00114759">
      <w:pPr>
        <w:tabs>
          <w:tab w:val="left" w:pos="8640"/>
        </w:tabs>
        <w:rPr>
          <w:sz w:val="20"/>
          <w:szCs w:val="20"/>
        </w:rPr>
      </w:pPr>
      <w:r w:rsidRPr="00F53044">
        <w:rPr>
          <w:b/>
          <w:sz w:val="20"/>
          <w:szCs w:val="20"/>
        </w:rPr>
        <w:t>Section 5: Cost Comparison</w:t>
      </w:r>
      <w:r w:rsidRPr="00F53044">
        <w:rPr>
          <w:sz w:val="20"/>
          <w:szCs w:val="20"/>
        </w:rPr>
        <w:tab/>
        <w:t>18</w:t>
      </w:r>
    </w:p>
    <w:p w14:paraId="3BD0B401" w14:textId="77777777" w:rsidR="00E92C96" w:rsidRPr="00F53044" w:rsidRDefault="00114759">
      <w:pPr>
        <w:tabs>
          <w:tab w:val="left" w:pos="8640"/>
        </w:tabs>
        <w:rPr>
          <w:sz w:val="20"/>
          <w:szCs w:val="20"/>
        </w:rPr>
      </w:pPr>
      <w:r w:rsidRPr="00F53044">
        <w:rPr>
          <w:b/>
          <w:sz w:val="20"/>
          <w:szCs w:val="20"/>
        </w:rPr>
        <w:t>Section 6: Business and Application Fit</w:t>
      </w:r>
      <w:r w:rsidRPr="00F53044">
        <w:rPr>
          <w:sz w:val="20"/>
          <w:szCs w:val="20"/>
        </w:rPr>
        <w:tab/>
        <w:t>23</w:t>
      </w:r>
    </w:p>
    <w:p w14:paraId="20987B4D" w14:textId="77777777" w:rsidR="000236A7" w:rsidRPr="00F53044" w:rsidRDefault="000236A7">
      <w:pPr>
        <w:rPr>
          <w:kern w:val="2"/>
          <w:sz w:val="20"/>
          <w:szCs w:val="20"/>
          <w:lang w:val="en-IN" w:eastAsia="en-IN" w:bidi="hi-IN"/>
          <w14:ligatures w14:val="standardContextual"/>
        </w:rPr>
      </w:pPr>
      <w:r w:rsidRPr="00F53044">
        <w:rPr>
          <w:b/>
          <w:bCs/>
          <w:sz w:val="20"/>
          <w:szCs w:val="20"/>
        </w:rPr>
        <w:t>Section 7: Cloud Provider Recommendation</w:t>
      </w:r>
      <w:r w:rsidRPr="00F53044">
        <w:rPr>
          <w:sz w:val="20"/>
          <w:szCs w:val="20"/>
        </w:rPr>
        <w:t xml:space="preserve"> 27</w:t>
      </w:r>
    </w:p>
    <w:p w14:paraId="3466B260" w14:textId="77777777" w:rsidR="00E92C96" w:rsidRPr="00F53044" w:rsidRDefault="00114759">
      <w:pPr>
        <w:tabs>
          <w:tab w:val="left" w:pos="8640"/>
        </w:tabs>
        <w:rPr>
          <w:sz w:val="20"/>
          <w:szCs w:val="20"/>
        </w:rPr>
      </w:pPr>
      <w:r w:rsidRPr="00F53044">
        <w:rPr>
          <w:b/>
          <w:sz w:val="20"/>
          <w:szCs w:val="20"/>
        </w:rPr>
        <w:t>Section 8: Readiness Assessment</w:t>
      </w:r>
      <w:r w:rsidRPr="00F53044">
        <w:rPr>
          <w:sz w:val="20"/>
          <w:szCs w:val="20"/>
        </w:rPr>
        <w:tab/>
        <w:t>31</w:t>
      </w:r>
    </w:p>
    <w:p w14:paraId="62D5D33B" w14:textId="77777777" w:rsidR="00E92C96" w:rsidRPr="00F53044" w:rsidRDefault="00114759">
      <w:pPr>
        <w:tabs>
          <w:tab w:val="left" w:pos="8640"/>
        </w:tabs>
        <w:rPr>
          <w:sz w:val="20"/>
          <w:szCs w:val="20"/>
        </w:rPr>
      </w:pPr>
      <w:r w:rsidRPr="00F53044">
        <w:rPr>
          <w:b/>
          <w:sz w:val="20"/>
          <w:szCs w:val="20"/>
        </w:rPr>
        <w:t>Section 9: Challenges</w:t>
      </w:r>
      <w:r w:rsidRPr="00F53044">
        <w:rPr>
          <w:sz w:val="20"/>
          <w:szCs w:val="20"/>
        </w:rPr>
        <w:tab/>
        <w:t>35</w:t>
      </w:r>
    </w:p>
    <w:p w14:paraId="40156DC7" w14:textId="77777777" w:rsidR="00E92C96" w:rsidRPr="00F53044" w:rsidRDefault="00114759">
      <w:pPr>
        <w:tabs>
          <w:tab w:val="left" w:pos="8640"/>
        </w:tabs>
        <w:rPr>
          <w:sz w:val="20"/>
          <w:szCs w:val="20"/>
        </w:rPr>
      </w:pPr>
      <w:r w:rsidRPr="00F53044">
        <w:rPr>
          <w:b/>
          <w:sz w:val="20"/>
          <w:szCs w:val="20"/>
        </w:rPr>
        <w:t>Section 10: Opportunities</w:t>
      </w:r>
      <w:r w:rsidRPr="00F53044">
        <w:rPr>
          <w:sz w:val="20"/>
          <w:szCs w:val="20"/>
        </w:rPr>
        <w:tab/>
        <w:t>38</w:t>
      </w:r>
    </w:p>
    <w:p w14:paraId="112141FD" w14:textId="77777777" w:rsidR="00E92C96" w:rsidRPr="00F53044" w:rsidRDefault="00114759">
      <w:pPr>
        <w:tabs>
          <w:tab w:val="left" w:pos="8640"/>
        </w:tabs>
        <w:rPr>
          <w:sz w:val="20"/>
          <w:szCs w:val="20"/>
        </w:rPr>
      </w:pPr>
      <w:r w:rsidRPr="00F53044">
        <w:rPr>
          <w:b/>
          <w:sz w:val="20"/>
          <w:szCs w:val="20"/>
        </w:rPr>
        <w:t>Section 11: Moving Forward and Phase 2</w:t>
      </w:r>
      <w:r w:rsidRPr="00F53044">
        <w:rPr>
          <w:sz w:val="20"/>
          <w:szCs w:val="20"/>
        </w:rPr>
        <w:tab/>
        <w:t>41</w:t>
      </w:r>
    </w:p>
    <w:p w14:paraId="43ED4075" w14:textId="77777777" w:rsidR="00E92C96" w:rsidRPr="00F53044" w:rsidRDefault="00114759">
      <w:pPr>
        <w:tabs>
          <w:tab w:val="left" w:pos="8640"/>
        </w:tabs>
        <w:rPr>
          <w:sz w:val="20"/>
          <w:szCs w:val="20"/>
        </w:rPr>
      </w:pPr>
      <w:r w:rsidRPr="00F53044">
        <w:rPr>
          <w:b/>
          <w:sz w:val="20"/>
          <w:szCs w:val="20"/>
        </w:rPr>
        <w:t>Appendices</w:t>
      </w:r>
      <w:r w:rsidRPr="00F53044">
        <w:rPr>
          <w:sz w:val="20"/>
          <w:szCs w:val="20"/>
        </w:rPr>
        <w:tab/>
        <w:t>45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E92C96" w:rsidRPr="00F53044" w14:paraId="3256FCC0" w14:textId="77777777">
        <w:tc>
          <w:tcPr>
            <w:tcW w:w="10368" w:type="dxa"/>
            <w:tcBorders>
              <w:top w:val="single" w:sz="6" w:space="0" w:color="E30613"/>
              <w:left w:val="single" w:sz="6" w:space="0" w:color="E30613"/>
              <w:bottom w:val="single" w:sz="6" w:space="0" w:color="E30613"/>
              <w:right w:val="single" w:sz="6" w:space="0" w:color="E30613"/>
            </w:tcBorders>
            <w:shd w:val="clear" w:color="auto" w:fill="FDE8EA"/>
          </w:tcPr>
          <w:p w14:paraId="7FCE8F2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E30613"/>
                <w:sz w:val="20"/>
                <w:szCs w:val="20"/>
              </w:rPr>
              <w:t>Word action required</w:t>
            </w:r>
            <w:r w:rsidRPr="00F53044">
              <w:rPr>
                <w:sz w:val="20"/>
                <w:szCs w:val="20"/>
              </w:rPr>
              <w:br/>
              <w:t>After editing, right-click this table and update fields if you replace it with an automatic Word table of contents.</w:t>
            </w:r>
          </w:p>
        </w:tc>
      </w:tr>
    </w:tbl>
    <w:p w14:paraId="4E2B181B" w14:textId="77777777" w:rsidR="00E92C96" w:rsidRPr="00F53044" w:rsidRDefault="00114759">
      <w:pPr>
        <w:rPr>
          <w:sz w:val="20"/>
          <w:szCs w:val="20"/>
        </w:rPr>
      </w:pPr>
      <w:r w:rsidRPr="00F53044">
        <w:rPr>
          <w:sz w:val="20"/>
          <w:szCs w:val="20"/>
        </w:rPr>
        <w:br w:type="page"/>
      </w:r>
    </w:p>
    <w:p w14:paraId="6648B326" w14:textId="77777777" w:rsidR="00E92C96" w:rsidRPr="00F53044" w:rsidRDefault="00114759">
      <w:pPr>
        <w:pStyle w:val="Heading1"/>
        <w:rPr>
          <w:sz w:val="20"/>
          <w:szCs w:val="20"/>
        </w:rPr>
      </w:pPr>
      <w:r w:rsidRPr="00F53044">
        <w:rPr>
          <w:rFonts w:ascii="Aptos Display" w:eastAsia="Aptos Display" w:hAnsi="Aptos Display"/>
          <w:sz w:val="20"/>
          <w:szCs w:val="20"/>
        </w:rPr>
        <w:lastRenderedPageBreak/>
        <w:t>How To Use This Template</w:t>
      </w:r>
    </w:p>
    <w:p w14:paraId="195AD8F8" w14:textId="77777777" w:rsidR="0092759D" w:rsidRDefault="0092759D">
      <w:pPr>
        <w:rPr>
          <w:kern w:val="2"/>
          <w:szCs w:val="18"/>
          <w:lang w:val="en-IN" w:eastAsia="en-IN" w:bidi="hi-IN"/>
          <w14:ligatures w14:val="standardContextual"/>
        </w:rPr>
      </w:pPr>
      <w:r>
        <w:rPr>
          <w:sz w:val="20"/>
          <w:szCs w:val="20"/>
        </w:rPr>
        <w:t>This template is built for repeatable cloud readiness assessments. It separates fixed consulting logic from client-specific evidence. The quality bar is deliberately high: the report must be defensible to the client, finance stakeholders, and all evaluated cloud providers.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E92C96" w:rsidRPr="00F53044" w14:paraId="59D4D1FB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3F0698D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Rule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7B21EA0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Why it matters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5F1C401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Owner</w:t>
            </w:r>
          </w:p>
        </w:tc>
      </w:tr>
      <w:tr w:rsidR="00E92C96" w:rsidRPr="00F53044" w14:paraId="767BC9E9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488798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Start with the answer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2AB06BD" w14:textId="24EB382E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 xml:space="preserve">Executives need </w:t>
            </w:r>
            <w:r w:rsidR="001515C1" w:rsidRPr="00F53044">
              <w:rPr>
                <w:sz w:val="20"/>
                <w:szCs w:val="20"/>
              </w:rPr>
              <w:t>directions</w:t>
            </w:r>
            <w:r w:rsidRPr="00F53044">
              <w:rPr>
                <w:sz w:val="20"/>
                <w:szCs w:val="20"/>
              </w:rPr>
              <w:t xml:space="preserve"> before detail. Put the recommendation and the decision ask first.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62E3A3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Engagement Lead</w:t>
            </w:r>
          </w:p>
        </w:tc>
      </w:tr>
      <w:tr w:rsidR="00E92C96" w:rsidRPr="00F53044" w14:paraId="5C1DECC2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5FDD48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Separate baseline, optimized view and complete view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5CDF8D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This prevents cost confusion and avoids false savings claims.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9D0D8E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TCO Architect</w:t>
            </w:r>
          </w:p>
        </w:tc>
      </w:tr>
      <w:tr w:rsidR="00E92C96" w:rsidRPr="00F53044" w14:paraId="63A6DA86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310BC6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Label assumptions and gaps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4185A7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Credibility improves when limits are visible.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5525C2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Project Manager</w:t>
            </w:r>
          </w:p>
        </w:tc>
      </w:tr>
      <w:tr w:rsidR="00E92C96" w:rsidRPr="00F53044" w14:paraId="670A48B9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31A3F0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Avoid provider-marketing language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3EDAA0EE" w14:textId="77777777" w:rsidR="005E0B75" w:rsidRPr="00F53044" w:rsidRDefault="005E0B75">
            <w:pPr>
              <w:rPr>
                <w:kern w:val="2"/>
                <w:sz w:val="20"/>
                <w:szCs w:val="20"/>
                <w:lang w:val="en-IN" w:eastAsia="en-IN" w:bidi="hi-IN"/>
                <w14:ligatures w14:val="standardContextual"/>
              </w:rPr>
            </w:pPr>
            <w:r w:rsidRPr="00F53044">
              <w:rPr>
                <w:color w:val="000000"/>
                <w:sz w:val="20"/>
                <w:szCs w:val="20"/>
              </w:rPr>
              <w:t>The recommendation must survive cloud provider scrutiny.</w:t>
            </w:r>
          </w:p>
          <w:p w14:paraId="546AB162" w14:textId="77777777" w:rsidR="00901D46" w:rsidRDefault="00901D46"/>
          <w:p w14:paraId="70F04B5A" w14:textId="02096473" w:rsidR="00E92C96" w:rsidRPr="00F53044" w:rsidRDefault="00E92C96" w:rsidP="000B2138">
            <w:pPr>
              <w:rPr>
                <w:sz w:val="20"/>
                <w:szCs w:val="20"/>
              </w:rPr>
            </w:pP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4D879FC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Cloud Architects</w:t>
            </w:r>
          </w:p>
        </w:tc>
      </w:tr>
      <w:tr w:rsidR="00E92C96" w:rsidRPr="00F53044" w14:paraId="6089CF04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094C57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Keep Phase 1 and Phase 2 distinct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6681B0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Phase 1 decides direction. Phase 2 designs the migration plan.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2E2C41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Senior PM</w:t>
            </w:r>
          </w:p>
        </w:tc>
      </w:tr>
    </w:tbl>
    <w:p w14:paraId="21D7C7CA" w14:textId="77777777" w:rsidR="00E92C96" w:rsidRPr="00F53044" w:rsidRDefault="00114759">
      <w:pPr>
        <w:pStyle w:val="Heading1"/>
        <w:rPr>
          <w:sz w:val="20"/>
          <w:szCs w:val="20"/>
        </w:rPr>
      </w:pPr>
      <w:r w:rsidRPr="00F53044">
        <w:rPr>
          <w:rFonts w:ascii="Aptos Display" w:eastAsia="Aptos Display" w:hAnsi="Aptos Display"/>
          <w:sz w:val="20"/>
          <w:szCs w:val="20"/>
        </w:rPr>
        <w:t>Section 1: Executive Summary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E92C96" w:rsidRPr="00F53044" w14:paraId="33D361E3" w14:textId="77777777">
        <w:tc>
          <w:tcPr>
            <w:tcW w:w="10368" w:type="dxa"/>
            <w:tcBorders>
              <w:top w:val="single" w:sz="6" w:space="0" w:color="E30613"/>
              <w:left w:val="single" w:sz="6" w:space="0" w:color="E30613"/>
              <w:bottom w:val="single" w:sz="6" w:space="0" w:color="E30613"/>
              <w:right w:val="single" w:sz="6" w:space="0" w:color="E30613"/>
            </w:tcBorders>
            <w:shd w:val="clear" w:color="auto" w:fill="FDE8EA"/>
          </w:tcPr>
          <w:p w14:paraId="6E18431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E30613"/>
                <w:sz w:val="20"/>
                <w:szCs w:val="20"/>
              </w:rPr>
              <w:t>Executive rule</w:t>
            </w:r>
            <w:r w:rsidRPr="00F53044">
              <w:rPr>
                <w:sz w:val="20"/>
                <w:szCs w:val="20"/>
              </w:rPr>
              <w:br/>
            </w:r>
            <w:r w:rsidRPr="00F53044">
              <w:rPr>
                <w:sz w:val="20"/>
                <w:szCs w:val="20"/>
              </w:rPr>
              <w:t>The executive summary must answer four questions in the first half page: what did we find, what do we recommend, what does it cost, and what happens next.</w:t>
            </w:r>
          </w:p>
        </w:tc>
      </w:tr>
    </w:tbl>
    <w:p w14:paraId="4F5F1DB3" w14:textId="3CA9F353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 xml:space="preserve">1.1 </w:t>
      </w:r>
      <w:r w:rsidR="00920464">
        <w:rPr>
          <w:rFonts w:ascii="Aptos" w:eastAsia="Aptos" w:hAnsi="Aptos"/>
          <w:sz w:val="20"/>
          <w:szCs w:val="20"/>
        </w:rPr>
        <w:t>Questions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E92C96" w:rsidRPr="00F53044" w14:paraId="4331BA9D" w14:textId="77777777">
        <w:trPr>
          <w:jc w:val="center"/>
        </w:trPr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0F034CD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Question</w:t>
            </w:r>
          </w:p>
        </w:tc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0CA8CF9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Template answer</w:t>
            </w:r>
          </w:p>
        </w:tc>
      </w:tr>
      <w:tr w:rsidR="00E92C96" w:rsidRPr="00F53044" w14:paraId="6C6A17CE" w14:textId="77777777">
        <w:trPr>
          <w:jc w:val="center"/>
        </w:trPr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5D0E72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What we found</w:t>
            </w:r>
          </w:p>
        </w:tc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A41E13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[Two sentences on estate scale, risk, cost drivers and readiness gaps.]</w:t>
            </w:r>
          </w:p>
        </w:tc>
      </w:tr>
      <w:tr w:rsidR="00E92C96" w:rsidRPr="00F53044" w14:paraId="681888F9" w14:textId="77777777">
        <w:trPr>
          <w:jc w:val="center"/>
        </w:trPr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3D201A5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What we recommend</w:t>
            </w:r>
          </w:p>
        </w:tc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39F7A0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[Primary cloud/platform direction, validated exceptions, and why.]</w:t>
            </w:r>
          </w:p>
        </w:tc>
      </w:tr>
      <w:tr w:rsidR="00E92C96" w:rsidRPr="00F53044" w14:paraId="7AA47AD6" w14:textId="77777777">
        <w:trPr>
          <w:jc w:val="center"/>
        </w:trPr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04BA80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What it costs</w:t>
            </w:r>
          </w:p>
        </w:tc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179D9C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[Annual on-premises baseline vs complete cloud view. State exclusions.]</w:t>
            </w:r>
          </w:p>
        </w:tc>
      </w:tr>
      <w:tr w:rsidR="00E92C96" w:rsidRPr="00F53044" w14:paraId="3247BFF9" w14:textId="77777777">
        <w:trPr>
          <w:jc w:val="center"/>
        </w:trPr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30951E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What happens next</w:t>
            </w:r>
          </w:p>
        </w:tc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7974BE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[Phase 2 scope, critical decisions, and decision owner.]</w:t>
            </w:r>
          </w:p>
        </w:tc>
      </w:tr>
    </w:tbl>
    <w:p w14:paraId="37E55B59" w14:textId="77777777" w:rsidR="00AC2CCC" w:rsidRPr="00F53044" w:rsidRDefault="00AC2CCC">
      <w:pPr>
        <w:pStyle w:val="Heading3"/>
        <w:rPr>
          <w:kern w:val="2"/>
          <w:sz w:val="20"/>
          <w:szCs w:val="20"/>
          <w:lang w:val="en-IN" w:eastAsia="en-IN" w:bidi="hi-IN"/>
          <w14:ligatures w14:val="standardContextual"/>
        </w:rPr>
      </w:pPr>
      <w:r w:rsidRPr="00F53044">
        <w:rPr>
          <w:rFonts w:ascii="Aptos" w:hAnsi="Aptos"/>
          <w:sz w:val="20"/>
          <w:szCs w:val="20"/>
        </w:rPr>
        <w:t>1.1.1 Decision &amp; Ask (Sponsor Approval)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28"/>
      </w:tblGrid>
      <w:tr w:rsidR="00AC2CCC" w:rsidRPr="00F53044" w14:paraId="631EE702" w14:textId="77777777">
        <w:trPr>
          <w:tblCellSpacing w:w="15" w:type="dxa"/>
        </w:trPr>
        <w:tc>
          <w:tcPr>
            <w:tcW w:w="10368" w:type="dxa"/>
            <w:tcBorders>
              <w:top w:val="single" w:sz="8" w:space="0" w:color="E30613"/>
              <w:left w:val="single" w:sz="8" w:space="0" w:color="E30613"/>
              <w:bottom w:val="single" w:sz="8" w:space="0" w:color="E30613"/>
              <w:right w:val="single" w:sz="8" w:space="0" w:color="E30613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1960B9D" w14:textId="77777777" w:rsidR="005E0B75" w:rsidRPr="00F53044" w:rsidRDefault="005E0B75">
            <w:pPr>
              <w:rPr>
                <w:kern w:val="2"/>
                <w:sz w:val="20"/>
                <w:szCs w:val="20"/>
                <w:lang w:val="en-IN" w:eastAsia="en-IN" w:bidi="hi-IN"/>
                <w14:ligatures w14:val="standardContextual"/>
              </w:rPr>
            </w:pPr>
            <w:r w:rsidRPr="00F53044">
              <w:rPr>
                <w:b/>
                <w:bCs/>
                <w:color w:val="E30613"/>
                <w:sz w:val="20"/>
                <w:szCs w:val="20"/>
              </w:rPr>
              <w:t>Decision required</w:t>
            </w:r>
            <w:r w:rsidRPr="00F53044">
              <w:rPr>
                <w:color w:val="000000"/>
                <w:sz w:val="20"/>
                <w:szCs w:val="20"/>
              </w:rPr>
              <w:br/>
              <w:t>[State the decision needed now, e.g., approve primary cloud provider direction and Phase 2 mobilization.]</w:t>
            </w:r>
          </w:p>
          <w:p w14:paraId="4831AB45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b/>
                <w:bCs/>
                <w:color w:val="E30613"/>
                <w:sz w:val="20"/>
                <w:szCs w:val="20"/>
              </w:rPr>
              <w:lastRenderedPageBreak/>
              <w:t>Decision owner(s)</w:t>
            </w:r>
            <w:r w:rsidRPr="00F53044">
              <w:rPr>
                <w:rFonts w:cs="Times New Roman"/>
                <w:color w:val="000000"/>
                <w:sz w:val="20"/>
                <w:szCs w:val="20"/>
              </w:rPr>
              <w:br/>
              <w:t>[Executive Sponsor, CTO, COO, CFO as applicable]</w:t>
            </w:r>
          </w:p>
          <w:p w14:paraId="348445A4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b/>
                <w:bCs/>
                <w:color w:val="E30613"/>
                <w:sz w:val="20"/>
                <w:szCs w:val="20"/>
              </w:rPr>
              <w:t>Decision date</w:t>
            </w:r>
            <w:r w:rsidRPr="00F53044">
              <w:rPr>
                <w:rFonts w:cs="Times New Roman"/>
                <w:color w:val="000000"/>
                <w:sz w:val="20"/>
                <w:szCs w:val="20"/>
              </w:rPr>
              <w:br/>
              <w:t>[Date]</w:t>
            </w:r>
          </w:p>
          <w:p w14:paraId="51707AAC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b/>
                <w:bCs/>
                <w:color w:val="E30613"/>
                <w:sz w:val="20"/>
                <w:szCs w:val="20"/>
              </w:rPr>
              <w:t>If not approved</w:t>
            </w:r>
            <w:r w:rsidRPr="00F53044">
              <w:rPr>
                <w:rFonts w:cs="Times New Roman"/>
                <w:color w:val="000000"/>
                <w:sz w:val="20"/>
                <w:szCs w:val="20"/>
              </w:rPr>
              <w:br/>
              <w:t>[State what slips: landing zone build, contract timelines, data collection, or Phase 3 start.]</w:t>
            </w:r>
          </w:p>
        </w:tc>
      </w:tr>
    </w:tbl>
    <w:p w14:paraId="0A211D25" w14:textId="77777777" w:rsidR="00AC2CCC" w:rsidRPr="00F53044" w:rsidRDefault="00AC2CCC">
      <w:pPr>
        <w:pStyle w:val="Heading3"/>
        <w:rPr>
          <w:kern w:val="2"/>
          <w:sz w:val="20"/>
          <w:szCs w:val="20"/>
          <w:lang w:val="en-IN" w:eastAsia="en-IN" w:bidi="hi-IN"/>
          <w14:ligatures w14:val="standardContextual"/>
        </w:rPr>
      </w:pPr>
      <w:r w:rsidRPr="00F53044">
        <w:rPr>
          <w:rFonts w:ascii="Aptos" w:hAnsi="Aptos"/>
          <w:sz w:val="20"/>
          <w:szCs w:val="20"/>
        </w:rPr>
        <w:lastRenderedPageBreak/>
        <w:t>1.1.2 Top Risks &amp; Mitigations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9"/>
        <w:gridCol w:w="2104"/>
        <w:gridCol w:w="2104"/>
        <w:gridCol w:w="2104"/>
        <w:gridCol w:w="2119"/>
      </w:tblGrid>
      <w:tr w:rsidR="00AC2CCC" w:rsidRPr="00F53044" w14:paraId="560D43C9" w14:textId="77777777">
        <w:trPr>
          <w:tblCellSpacing w:w="15" w:type="dxa"/>
          <w:jc w:val="center"/>
        </w:trPr>
        <w:tc>
          <w:tcPr>
            <w:tcW w:w="2074" w:type="dxa"/>
            <w:tcBorders>
              <w:top w:val="single" w:sz="8" w:space="0" w:color="D9DEE5"/>
              <w:left w:val="single" w:sz="8" w:space="0" w:color="D9DEE5"/>
              <w:bottom w:val="single" w:sz="8" w:space="0" w:color="D9DEE5"/>
              <w:right w:val="single" w:sz="8" w:space="0" w:color="D9DEE5"/>
            </w:tcBorders>
            <w:shd w:val="clear" w:color="auto" w:fill="E3061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2532B3" w14:textId="77777777" w:rsidR="00AC2CCC" w:rsidRPr="00F53044" w:rsidRDefault="00AC2CCC">
            <w:pPr>
              <w:rPr>
                <w:rFonts w:cs="Times New Roman"/>
                <w:kern w:val="2"/>
                <w:sz w:val="20"/>
                <w:szCs w:val="20"/>
                <w:lang w:val="en-IN" w:eastAsia="en-IN" w:bidi="hi-IN"/>
                <w14:ligatures w14:val="standardContextual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Risk</w:t>
            </w:r>
          </w:p>
        </w:tc>
        <w:tc>
          <w:tcPr>
            <w:tcW w:w="2074" w:type="dxa"/>
            <w:tcBorders>
              <w:top w:val="single" w:sz="8" w:space="0" w:color="D9DEE5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E3061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16C2EF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Impact</w:t>
            </w:r>
          </w:p>
        </w:tc>
        <w:tc>
          <w:tcPr>
            <w:tcW w:w="2074" w:type="dxa"/>
            <w:tcBorders>
              <w:top w:val="single" w:sz="8" w:space="0" w:color="D9DEE5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E3061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4136B9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Mitigation</w:t>
            </w:r>
          </w:p>
        </w:tc>
        <w:tc>
          <w:tcPr>
            <w:tcW w:w="2074" w:type="dxa"/>
            <w:tcBorders>
              <w:top w:val="single" w:sz="8" w:space="0" w:color="D9DEE5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E3061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DD2043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Owner</w:t>
            </w:r>
          </w:p>
        </w:tc>
        <w:tc>
          <w:tcPr>
            <w:tcW w:w="2074" w:type="dxa"/>
            <w:tcBorders>
              <w:top w:val="single" w:sz="8" w:space="0" w:color="D9DEE5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E3061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2B8800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Target date</w:t>
            </w:r>
          </w:p>
        </w:tc>
      </w:tr>
      <w:tr w:rsidR="00AC2CCC" w:rsidRPr="00F53044" w14:paraId="616BAA41" w14:textId="77777777">
        <w:trPr>
          <w:tblCellSpacing w:w="15" w:type="dxa"/>
          <w:jc w:val="center"/>
        </w:trPr>
        <w:tc>
          <w:tcPr>
            <w:tcW w:w="2074" w:type="dxa"/>
            <w:tcBorders>
              <w:top w:val="nil"/>
              <w:left w:val="single" w:sz="8" w:space="0" w:color="D9DEE5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EE636A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Incomplete discovery / dependency gaps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68BAD7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Cutover risk, rework, timeline slip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B9D0BB" w14:textId="77777777" w:rsidR="00901D46" w:rsidRDefault="00901D46">
            <w:pPr>
              <w:rPr>
                <w:kern w:val="2"/>
                <w:szCs w:val="18"/>
                <w:lang w:val="en-IN" w:eastAsia="en-IN" w:bidi="hi-IN"/>
                <w14:ligatures w14:val="standardContextual"/>
              </w:rPr>
            </w:pPr>
            <w:r>
              <w:rPr>
                <w:sz w:val="20"/>
                <w:szCs w:val="20"/>
              </w:rPr>
              <w:t>Phase 2 deep dependency mapping and app workshops; define "minimum viable dependency" standard</w:t>
            </w:r>
          </w:p>
          <w:p w14:paraId="0DD4A213" w14:textId="14F62A19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074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5A6FD2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[Owner]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80989D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[Date]</w:t>
            </w:r>
          </w:p>
        </w:tc>
      </w:tr>
      <w:tr w:rsidR="00AC2CCC" w:rsidRPr="00F53044" w14:paraId="61B7FD44" w14:textId="77777777">
        <w:trPr>
          <w:tblCellSpacing w:w="15" w:type="dxa"/>
          <w:jc w:val="center"/>
        </w:trPr>
        <w:tc>
          <w:tcPr>
            <w:tcW w:w="2074" w:type="dxa"/>
            <w:tcBorders>
              <w:top w:val="nil"/>
              <w:left w:val="single" w:sz="8" w:space="0" w:color="D9DEE5"/>
              <w:bottom w:val="single" w:sz="8" w:space="0" w:color="D9DEE5"/>
              <w:right w:val="single" w:sz="8" w:space="0" w:color="D9DEE5"/>
            </w:tcBorders>
            <w:shd w:val="clear" w:color="auto" w:fill="FAFA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A6F7D1D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color w:val="000000"/>
                <w:sz w:val="20"/>
                <w:szCs w:val="20"/>
              </w:rPr>
              <w:t>Licensing / BYOL eligibility unknown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FAFA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1FCB41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color w:val="000000"/>
                <w:sz w:val="20"/>
                <w:szCs w:val="20"/>
              </w:rPr>
              <w:t>Material change to TCO and contract approach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FAFA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8C5510F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color w:val="000000"/>
                <w:sz w:val="20"/>
                <w:szCs w:val="20"/>
              </w:rPr>
              <w:t>Run entitlement review; confirm SA/BYOL and third-party license constraints; update assumptions register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FAFA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4C37B21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color w:val="000000"/>
                <w:sz w:val="20"/>
                <w:szCs w:val="20"/>
              </w:rPr>
              <w:t>[Owner]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FAFA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A5749D3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color w:val="000000"/>
                <w:sz w:val="20"/>
                <w:szCs w:val="20"/>
              </w:rPr>
              <w:t>[Date]</w:t>
            </w:r>
          </w:p>
        </w:tc>
      </w:tr>
      <w:tr w:rsidR="00AC2CCC" w:rsidRPr="00F53044" w14:paraId="5DF8E916" w14:textId="77777777">
        <w:trPr>
          <w:tblCellSpacing w:w="15" w:type="dxa"/>
          <w:jc w:val="center"/>
        </w:trPr>
        <w:tc>
          <w:tcPr>
            <w:tcW w:w="2074" w:type="dxa"/>
            <w:tcBorders>
              <w:top w:val="nil"/>
              <w:left w:val="single" w:sz="8" w:space="0" w:color="D9DEE5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7BFCD5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Landing zone / security guardrails not ready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9F5D22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Migration delays; inconsistent controls; audit exposure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C4AE74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Define landing zone MVP; implement policy guardrails, logging, identity, network baseline before first cohort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656E76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[Owner]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4B61EF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[Date]</w:t>
            </w:r>
          </w:p>
        </w:tc>
      </w:tr>
    </w:tbl>
    <w:p w14:paraId="059C923F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1.2 Key Takeaways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  <w:gridCol w:w="2074"/>
      </w:tblGrid>
      <w:tr w:rsidR="00E92C96" w:rsidRPr="00F53044" w14:paraId="1EC01EDD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62A325B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#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27EBE65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Finding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1FF00B7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Evidence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56F4C419" w14:textId="77777777" w:rsidR="00E92C96" w:rsidRPr="00F53044" w:rsidRDefault="00114759">
            <w:pPr>
              <w:rPr>
                <w:sz w:val="20"/>
                <w:szCs w:val="20"/>
              </w:rPr>
            </w:pPr>
            <w:proofErr w:type="gramStart"/>
            <w:r w:rsidRPr="00F53044">
              <w:rPr>
                <w:b/>
                <w:color w:val="FFFFFF"/>
                <w:sz w:val="20"/>
                <w:szCs w:val="20"/>
              </w:rPr>
              <w:t>So</w:t>
            </w:r>
            <w:proofErr w:type="gramEnd"/>
            <w:r w:rsidRPr="00F53044">
              <w:rPr>
                <w:b/>
                <w:color w:val="FFFFFF"/>
                <w:sz w:val="20"/>
                <w:szCs w:val="20"/>
              </w:rPr>
              <w:t xml:space="preserve"> what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0713D43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Decision / action</w:t>
            </w:r>
          </w:p>
        </w:tc>
      </w:tr>
      <w:tr w:rsidR="00E92C96" w:rsidRPr="00F53044" w14:paraId="3DBD564F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B6CCD9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1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816FFE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[Finding headline]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5632A2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[Evidence from discovery, workshops or TCO]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855556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[Business impact]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CBA9A4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[Owner and next step]</w:t>
            </w:r>
          </w:p>
        </w:tc>
      </w:tr>
      <w:tr w:rsidR="00E92C96" w:rsidRPr="00F53044" w14:paraId="33CADADC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3A4D73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2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5E1FE0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[Finding headline]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49DB153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[Evidence from discovery, workshops or TCO]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4CA453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[Business impact]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ECEEF9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[Owner and next step]</w:t>
            </w:r>
          </w:p>
        </w:tc>
      </w:tr>
      <w:tr w:rsidR="00E92C96" w:rsidRPr="00F53044" w14:paraId="1BE561A1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83B03B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3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B0941A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[Finding headline]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D280E1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[Evidence from discovery, workshops or TCO]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4B1563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[Business impact]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244FE8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[Owner and next step]</w:t>
            </w:r>
          </w:p>
        </w:tc>
      </w:tr>
      <w:tr w:rsidR="00E92C96" w:rsidRPr="00F53044" w14:paraId="53C61637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49DF162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lastRenderedPageBreak/>
              <w:t>4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E60FC7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[Finding headline]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39C2C44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[Evidence from discovery, workshops or TCO]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FF0266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[Business impact]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3AFE95D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[Owner and next step]</w:t>
            </w:r>
          </w:p>
        </w:tc>
      </w:tr>
      <w:tr w:rsidR="00E92C96" w:rsidRPr="00F53044" w14:paraId="0AADA726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14F2B0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5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532665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[Finding headline]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98DC7E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[Evidence from discovery, workshops or TCO]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F3A41F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[Business impact]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9011C7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[Owner and next step]</w:t>
            </w:r>
          </w:p>
        </w:tc>
      </w:tr>
    </w:tbl>
    <w:p w14:paraId="42F20CD5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1.3 Immediate Actions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  <w:gridCol w:w="2074"/>
      </w:tblGrid>
      <w:tr w:rsidR="00E92C96" w:rsidRPr="00F53044" w14:paraId="1A61780C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5AE331C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58F9766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754163A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Owner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6899DE8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Due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71F9E20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Impact if delayed</w:t>
            </w:r>
          </w:p>
        </w:tc>
      </w:tr>
      <w:tr w:rsidR="00E92C96" w:rsidRPr="00F53044" w14:paraId="2AF8688F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84712B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Data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9A6C73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[Confirm licensing entitlement / Software Assurance / BYOL status]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E35215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[Owner]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74C94F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[Date]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FFCA95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Cost model remains assumption-based</w:t>
            </w:r>
          </w:p>
        </w:tc>
      </w:tr>
      <w:tr w:rsidR="00E92C96" w:rsidRPr="00F53044" w14:paraId="4E11CDBB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6D0118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Data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473CA71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[Collect high-priority database assessment data]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CE297F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[Owner]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BEC8F3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[Date]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5D3ED22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Database path cannot be costed confidently</w:t>
            </w:r>
          </w:p>
        </w:tc>
      </w:tr>
      <w:tr w:rsidR="00E92C96" w:rsidRPr="00F53044" w14:paraId="43717E87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C0E606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Decision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E95A86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[Approve primary cloud direction]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E6A9F2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[Executive Sponsor]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B699C3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[Date]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D9B21E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Phase 2 cannot produce a sequenced plan</w:t>
            </w:r>
          </w:p>
        </w:tc>
      </w:tr>
      <w:tr w:rsidR="00E92C96" w:rsidRPr="00F53044" w14:paraId="515D9958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40FDD9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Decision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FB45D1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[Approve operating model path]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565268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[CTO / COO]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484190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[Date]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AC20C4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 xml:space="preserve">Landing </w:t>
            </w:r>
            <w:proofErr w:type="gramStart"/>
            <w:r w:rsidRPr="00F53044">
              <w:rPr>
                <w:sz w:val="20"/>
                <w:szCs w:val="20"/>
              </w:rPr>
              <w:t>zone</w:t>
            </w:r>
            <w:proofErr w:type="gramEnd"/>
            <w:r w:rsidRPr="00F53044">
              <w:rPr>
                <w:sz w:val="20"/>
                <w:szCs w:val="20"/>
              </w:rPr>
              <w:t xml:space="preserve"> build stalls</w:t>
            </w:r>
          </w:p>
        </w:tc>
      </w:tr>
    </w:tbl>
    <w:p w14:paraId="0ED09C7D" w14:textId="77777777" w:rsidR="00E92C96" w:rsidRPr="00F53044" w:rsidRDefault="00114759">
      <w:pPr>
        <w:pStyle w:val="Heading1"/>
        <w:rPr>
          <w:sz w:val="20"/>
          <w:szCs w:val="20"/>
        </w:rPr>
      </w:pPr>
      <w:r w:rsidRPr="00F53044">
        <w:rPr>
          <w:rFonts w:ascii="Aptos Display" w:eastAsia="Aptos Display" w:hAnsi="Aptos Display"/>
          <w:sz w:val="20"/>
          <w:szCs w:val="20"/>
        </w:rPr>
        <w:t>Section 2: About This Assessment</w:t>
      </w:r>
    </w:p>
    <w:p w14:paraId="741020E1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2.1 Client Context</w:t>
      </w:r>
    </w:p>
    <w:p w14:paraId="29CA3DCB" w14:textId="77777777" w:rsidR="00E92C96" w:rsidRPr="00F53044" w:rsidRDefault="00114759">
      <w:pPr>
        <w:rPr>
          <w:sz w:val="20"/>
          <w:szCs w:val="20"/>
        </w:rPr>
      </w:pPr>
      <w:r w:rsidRPr="00F53044">
        <w:rPr>
          <w:sz w:val="20"/>
          <w:szCs w:val="20"/>
        </w:rPr>
        <w:t xml:space="preserve">[CLIENT_NAME] commissioned this Cloud Readiness Assessment to determine whether public cloud is the right foundation for the next stage of </w:t>
      </w:r>
      <w:proofErr w:type="gramStart"/>
      <w:r w:rsidRPr="00F53044">
        <w:rPr>
          <w:sz w:val="20"/>
          <w:szCs w:val="20"/>
        </w:rPr>
        <w:t>its technology</w:t>
      </w:r>
      <w:proofErr w:type="gramEnd"/>
      <w:r w:rsidRPr="00F53044">
        <w:rPr>
          <w:sz w:val="20"/>
          <w:szCs w:val="20"/>
        </w:rPr>
        <w:t xml:space="preserve"> estate, which platform best fits the business objectives, and what must be done before migration execution.</w:t>
      </w:r>
    </w:p>
    <w:p w14:paraId="4EB15782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2.2 Scope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E92C96" w:rsidRPr="00F53044" w14:paraId="76EAD381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0476EA0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Scope area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60FBB85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Included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33DB161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Excluded / deferred</w:t>
            </w:r>
          </w:p>
        </w:tc>
      </w:tr>
      <w:tr w:rsidR="00E92C96" w:rsidRPr="00F53044" w14:paraId="49DE3AF6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9C0FEB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Infrastructure discovery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BF7857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[Server estate, locations, infra types]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1C83D2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[Out-of-scope sites or platforms]</w:t>
            </w:r>
          </w:p>
        </w:tc>
      </w:tr>
      <w:tr w:rsidR="00E92C96" w:rsidRPr="00F53044" w14:paraId="5CA0CD06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D88C1A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Application profiling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327974F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[Workshops, dependency capture, criticality]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889E19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Full cutover runbooks</w:t>
            </w:r>
          </w:p>
        </w:tc>
      </w:tr>
      <w:tr w:rsidR="00E92C96" w:rsidRPr="00F53044" w14:paraId="4EF7136D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FE6579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TCO analysis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2BB11B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Like-to-like cloud comparison, normalized pricing, optimization scenarios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DA3C63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Final cloud invoice forecast</w:t>
            </w:r>
          </w:p>
        </w:tc>
      </w:tr>
      <w:tr w:rsidR="00E92C96" w:rsidRPr="00F53044" w14:paraId="73ECBE2E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7B11D5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Readiness assessment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0BF0C7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Business, governance, operations, people, security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C4DE8E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Detailed org design</w:t>
            </w:r>
          </w:p>
        </w:tc>
      </w:tr>
      <w:tr w:rsidR="00E92C96" w:rsidRPr="00F53044" w14:paraId="7218A938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C48E9D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Recommendation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440A69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 xml:space="preserve">Primary platform direction and </w:t>
            </w:r>
            <w:r w:rsidRPr="00F53044">
              <w:rPr>
                <w:sz w:val="20"/>
                <w:szCs w:val="20"/>
              </w:rPr>
              <w:lastRenderedPageBreak/>
              <w:t>exceptions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F42D60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lastRenderedPageBreak/>
              <w:t xml:space="preserve">Procurement decision or contract </w:t>
            </w:r>
            <w:r w:rsidRPr="00F53044">
              <w:rPr>
                <w:sz w:val="20"/>
                <w:szCs w:val="20"/>
              </w:rPr>
              <w:lastRenderedPageBreak/>
              <w:t>award</w:t>
            </w:r>
          </w:p>
        </w:tc>
      </w:tr>
    </w:tbl>
    <w:p w14:paraId="3720C6D9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lastRenderedPageBreak/>
        <w:t>2.3 Methodology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E92C96" w:rsidRPr="00F53044" w14:paraId="7F63F4BA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7F79564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6CEF239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2D35AE1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Output</w:t>
            </w:r>
          </w:p>
        </w:tc>
      </w:tr>
      <w:tr w:rsidR="00E92C96" w:rsidRPr="00F53044" w14:paraId="1B5D32A3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8B07E0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1. Normalize data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5DEBEB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Same source estate data used for all assessed platforms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D47177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Consistent baseline</w:t>
            </w:r>
          </w:p>
        </w:tc>
      </w:tr>
      <w:tr w:rsidR="00E92C96" w:rsidRPr="00F53044" w14:paraId="748793E0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16C665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2. Native sizing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7C55628" w14:textId="77777777" w:rsidR="000B2138" w:rsidRDefault="000B2138">
            <w:pPr>
              <w:rPr>
                <w:kern w:val="2"/>
                <w:szCs w:val="18"/>
                <w:lang w:val="en-IN" w:eastAsia="en-IN" w:bidi="hi-IN"/>
                <w14:ligatures w14:val="standardContextual"/>
              </w:rPr>
            </w:pPr>
            <w:r>
              <w:rPr>
                <w:color w:val="000000"/>
                <w:sz w:val="20"/>
                <w:szCs w:val="20"/>
              </w:rPr>
              <w:t>Use each cloud provider's assessment tool where available</w:t>
            </w:r>
          </w:p>
          <w:p w14:paraId="17659ABF" w14:textId="77777777" w:rsidR="00901D46" w:rsidRDefault="00901D46"/>
          <w:p w14:paraId="169EEA41" w14:textId="0922422F" w:rsidR="00E92C96" w:rsidRPr="00F53044" w:rsidRDefault="00E92C96" w:rsidP="000B2138">
            <w:pPr>
              <w:rPr>
                <w:sz w:val="20"/>
                <w:szCs w:val="20"/>
              </w:rPr>
            </w:pP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98D808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Provider-recommended SKUs</w:t>
            </w:r>
          </w:p>
        </w:tc>
      </w:tr>
      <w:tr w:rsidR="00E92C96" w:rsidRPr="00F53044" w14:paraId="25F72D8D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040EF5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3. Price validation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62B875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Re-price against official APIs or published rate cards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EF41C8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Comparable cost baseline</w:t>
            </w:r>
          </w:p>
        </w:tc>
      </w:tr>
      <w:tr w:rsidR="00E92C96" w:rsidRPr="00F53044" w14:paraId="2CBE7836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69B513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4. Optimization modelling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5F87806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BYOL, reservations, storage tiering, database paths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C55A59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Complete view</w:t>
            </w:r>
          </w:p>
        </w:tc>
      </w:tr>
      <w:tr w:rsidR="00E92C96" w:rsidRPr="00F53044" w14:paraId="1DE3F80C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21667E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5. Scoring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09C591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Weighted criteria agreed with client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9138BB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Transparent recommendation</w:t>
            </w:r>
          </w:p>
        </w:tc>
      </w:tr>
      <w:tr w:rsidR="00E92C96" w:rsidRPr="00F53044" w14:paraId="3645F174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4DAFB4E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6. Readiness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8BC0C3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Questionnaire, workshops and document review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12E3F7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Current-state and target-state gaps</w:t>
            </w:r>
          </w:p>
        </w:tc>
      </w:tr>
    </w:tbl>
    <w:p w14:paraId="344CC995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2.4 Data Confidence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 w:rsidR="00E92C96" w:rsidRPr="00F53044" w14:paraId="468E3CD7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00DE15D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Data area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62F7F81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Coverage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5DF4C22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Confidence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11C8270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Treatment in report</w:t>
            </w:r>
          </w:p>
        </w:tc>
      </w:tr>
      <w:tr w:rsidR="00E92C96" w:rsidRPr="00F53044" w14:paraId="3DF19A78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9C0E34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Inventory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7DB756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[%]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933D81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High / Medium / Low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4F6DFB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Used for baseline</w:t>
            </w:r>
          </w:p>
        </w:tc>
      </w:tr>
      <w:tr w:rsidR="00E92C96" w:rsidRPr="00F53044" w14:paraId="41BF7BFC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8BFB48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Performance utilization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D7E5F9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[%]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425D9B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High / Medium / Low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5B1EA57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Used where available, provisioned spec where not</w:t>
            </w:r>
          </w:p>
        </w:tc>
      </w:tr>
      <w:tr w:rsidR="00E92C96" w:rsidRPr="00F53044" w14:paraId="23087013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A0448A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Dependency mapping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1638A1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[%]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2B5EF1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High / Medium / Low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8A1676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Used to flag cohorts and Phase 2 gaps</w:t>
            </w:r>
          </w:p>
        </w:tc>
      </w:tr>
      <w:tr w:rsidR="00E92C96" w:rsidRPr="00F53044" w14:paraId="1C25793F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5C04F5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Licensing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DB0663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[%]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434D385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High / Medium / Low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47874C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Assumptions labelled until confirmed</w:t>
            </w:r>
          </w:p>
        </w:tc>
      </w:tr>
      <w:tr w:rsidR="00E92C96" w:rsidRPr="00F53044" w14:paraId="5AF97C51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4A9362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Cost baseline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A8EA4C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[%]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D54F5E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High / Medium / Low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F6AB04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Used as planning-grade comparator</w:t>
            </w:r>
          </w:p>
        </w:tc>
      </w:tr>
    </w:tbl>
    <w:p w14:paraId="3023182D" w14:textId="77777777" w:rsidR="00E92C96" w:rsidRPr="00F53044" w:rsidRDefault="00114759">
      <w:pPr>
        <w:pStyle w:val="Heading1"/>
        <w:rPr>
          <w:sz w:val="20"/>
          <w:szCs w:val="20"/>
        </w:rPr>
      </w:pPr>
      <w:r w:rsidRPr="00F53044">
        <w:rPr>
          <w:rFonts w:ascii="Aptos Display" w:eastAsia="Aptos Display" w:hAnsi="Aptos Display"/>
          <w:sz w:val="20"/>
          <w:szCs w:val="20"/>
        </w:rPr>
        <w:t>Section 3: Why Cloud, Why Now</w:t>
      </w:r>
    </w:p>
    <w:p w14:paraId="4D634DA3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3.1 Business Drivers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 w:rsidR="00E92C96" w:rsidRPr="00F53044" w14:paraId="7281F883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75A6578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Driver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0977E24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Client objective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5730A5B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Cloud implication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00525B3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Success measure</w:t>
            </w:r>
          </w:p>
        </w:tc>
      </w:tr>
      <w:tr w:rsidR="00E92C96" w:rsidRPr="00F53044" w14:paraId="49BD2A0F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F27A7E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Standardization and simplification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F607FB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 xml:space="preserve">[Reduce platform sprawl and inconsistent </w:t>
            </w:r>
            <w:r w:rsidRPr="00F53044">
              <w:rPr>
                <w:sz w:val="20"/>
                <w:szCs w:val="20"/>
              </w:rPr>
              <w:lastRenderedPageBreak/>
              <w:t>processes]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41057A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lastRenderedPageBreak/>
              <w:t xml:space="preserve">Approved platform patterns, governance by </w:t>
            </w:r>
            <w:r w:rsidRPr="00F53044">
              <w:rPr>
                <w:sz w:val="20"/>
                <w:szCs w:val="20"/>
              </w:rPr>
              <w:lastRenderedPageBreak/>
              <w:t>design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1FEDEF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lastRenderedPageBreak/>
              <w:t>[Measure]</w:t>
            </w:r>
          </w:p>
        </w:tc>
      </w:tr>
      <w:tr w:rsidR="00E92C96" w:rsidRPr="00F53044" w14:paraId="669C1F52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9036A5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Cost optimization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313BD9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[Reduce run-rate or avoid capital refresh]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75C001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Consumption model, reservations, FinOps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F7BACA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[Measure]</w:t>
            </w:r>
          </w:p>
        </w:tc>
      </w:tr>
      <w:tr w:rsidR="00E92C96" w:rsidRPr="00F53044" w14:paraId="2413961B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E6A68A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Automation and speed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33D9CA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 xml:space="preserve">[Increase delivery </w:t>
            </w:r>
            <w:proofErr w:type="gramStart"/>
            <w:r w:rsidRPr="00F53044">
              <w:rPr>
                <w:sz w:val="20"/>
                <w:szCs w:val="20"/>
              </w:rPr>
              <w:t>velocity</w:t>
            </w:r>
            <w:proofErr w:type="gramEnd"/>
            <w:r w:rsidRPr="00F53044">
              <w:rPr>
                <w:sz w:val="20"/>
                <w:szCs w:val="20"/>
              </w:rPr>
              <w:t xml:space="preserve"> and reduce toil]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DB0295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IaC, self-service and managed services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A2E7A3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[Measure]</w:t>
            </w:r>
          </w:p>
        </w:tc>
      </w:tr>
      <w:tr w:rsidR="00E92C96" w:rsidRPr="00F53044" w14:paraId="67DB9A20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E72428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Resilience and security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06F222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[Improve recoverability and control posture]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27D848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Landing zone guardrails and shared responsibility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452643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[Measure]</w:t>
            </w:r>
          </w:p>
        </w:tc>
      </w:tr>
    </w:tbl>
    <w:p w14:paraId="6EB49909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3.2 Contract and Event Timeline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 w:rsidR="00E92C96" w:rsidRPr="00F53044" w14:paraId="175F1F28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215FDF3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Event / contract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7602041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46639D0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Decision required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768CECA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Risk if deferred</w:t>
            </w:r>
          </w:p>
        </w:tc>
      </w:tr>
      <w:tr w:rsidR="00E92C96" w:rsidRPr="00F53044" w14:paraId="0324A17E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73AF16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[Datacentre lease / hardware refresh]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B4C259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[Date]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34B8AB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Renew, exit or extend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4148AF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Capital re-lock</w:t>
            </w:r>
          </w:p>
        </w:tc>
      </w:tr>
      <w:tr w:rsidR="00E92C96" w:rsidRPr="00F53044" w14:paraId="62468C6B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DD29319" w14:textId="77777777" w:rsidR="00B561A0" w:rsidRPr="00F53044" w:rsidRDefault="00B561A0">
            <w:pPr>
              <w:rPr>
                <w:kern w:val="2"/>
                <w:sz w:val="20"/>
                <w:szCs w:val="20"/>
                <w:lang w:val="en-IN" w:eastAsia="en-IN" w:bidi="hi-IN"/>
                <w14:ligatures w14:val="standardContextual"/>
              </w:rPr>
            </w:pPr>
            <w:r w:rsidRPr="00F53044">
              <w:rPr>
                <w:color w:val="000000"/>
                <w:sz w:val="20"/>
                <w:szCs w:val="20"/>
              </w:rPr>
              <w:t>[Key software/platform agreements (e.g., OS, virtualization, database, middleware)]</w:t>
            </w:r>
          </w:p>
          <w:p w14:paraId="331A5FD8" w14:textId="77777777" w:rsidR="00901D46" w:rsidRDefault="00901D46"/>
          <w:p w14:paraId="2F541E3D" w14:textId="0893EC08" w:rsidR="00E92C96" w:rsidRPr="00F53044" w:rsidRDefault="00E92C96" w:rsidP="000B2138">
            <w:pPr>
              <w:rPr>
                <w:sz w:val="20"/>
                <w:szCs w:val="20"/>
              </w:rPr>
            </w:pP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4918DE3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[Date]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5A1266A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License path and renewal strategy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EF82F9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Higher steady-state cost</w:t>
            </w:r>
          </w:p>
        </w:tc>
      </w:tr>
      <w:tr w:rsidR="00E92C96" w:rsidRPr="00F53044" w14:paraId="5AF04941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785D98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[Business growth milestone]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4F72F7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[Date]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9E5BCA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Platform scaling plan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D824DD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Capacity or customer impact</w:t>
            </w:r>
          </w:p>
        </w:tc>
      </w:tr>
      <w:tr w:rsidR="00E92C96" w:rsidRPr="00F53044" w14:paraId="646F360B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4F3725E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[Regulatory / security milestone]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1B58F8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[Date]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D4FA62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Control baseline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3A6E36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Audit or risk exposure</w:t>
            </w:r>
          </w:p>
        </w:tc>
      </w:tr>
    </w:tbl>
    <w:p w14:paraId="19792A6D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3.3 Cost of Doing Nothing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E92C96" w:rsidRPr="00F53044" w14:paraId="0FD37588" w14:textId="77777777">
        <w:tc>
          <w:tcPr>
            <w:tcW w:w="10368" w:type="dxa"/>
            <w:tcBorders>
              <w:top w:val="single" w:sz="6" w:space="0" w:color="E30613"/>
              <w:left w:val="single" w:sz="6" w:space="0" w:color="E30613"/>
              <w:bottom w:val="single" w:sz="6" w:space="0" w:color="E30613"/>
              <w:right w:val="single" w:sz="6" w:space="0" w:color="E30613"/>
            </w:tcBorders>
            <w:shd w:val="clear" w:color="auto" w:fill="FFFFFF"/>
          </w:tcPr>
          <w:p w14:paraId="585D56B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E30613"/>
                <w:sz w:val="20"/>
                <w:szCs w:val="20"/>
              </w:rPr>
              <w:t>Narrative standard</w:t>
            </w:r>
            <w:r w:rsidRPr="00F53044">
              <w:rPr>
                <w:sz w:val="20"/>
                <w:szCs w:val="20"/>
              </w:rPr>
              <w:br/>
            </w:r>
            <w:r w:rsidRPr="00F53044">
              <w:rPr>
                <w:sz w:val="20"/>
                <w:szCs w:val="20"/>
              </w:rPr>
              <w:t xml:space="preserve">Do not present cloud as automatically cheaper. Present the real choice: renew the current model with known </w:t>
            </w:r>
            <w:proofErr w:type="gramStart"/>
            <w:r w:rsidRPr="00F53044">
              <w:rPr>
                <w:sz w:val="20"/>
                <w:szCs w:val="20"/>
              </w:rPr>
              <w:t>constraints, or</w:t>
            </w:r>
            <w:proofErr w:type="gramEnd"/>
            <w:r w:rsidRPr="00F53044">
              <w:rPr>
                <w:sz w:val="20"/>
                <w:szCs w:val="20"/>
              </w:rPr>
              <w:t xml:space="preserve"> invest in a migration path with a governed operating model.</w:t>
            </w:r>
          </w:p>
        </w:tc>
      </w:tr>
    </w:tbl>
    <w:p w14:paraId="3E50A2D8" w14:textId="77777777" w:rsidR="00E92C96" w:rsidRPr="00F53044" w:rsidRDefault="00114759">
      <w:pPr>
        <w:rPr>
          <w:sz w:val="20"/>
          <w:szCs w:val="20"/>
        </w:rPr>
      </w:pPr>
      <w:r w:rsidRPr="00F53044">
        <w:rPr>
          <w:sz w:val="20"/>
          <w:szCs w:val="20"/>
        </w:rPr>
        <w:t>[Describe the annual on-premises run-rate, near-term renewal pressure, support risk, and lost option value. State clearly what is known and what remains unpriced.]</w:t>
      </w:r>
    </w:p>
    <w:p w14:paraId="36841A67" w14:textId="77777777" w:rsidR="00E92C96" w:rsidRPr="00F53044" w:rsidRDefault="00114759">
      <w:pPr>
        <w:pStyle w:val="Heading1"/>
        <w:rPr>
          <w:sz w:val="20"/>
          <w:szCs w:val="20"/>
        </w:rPr>
      </w:pPr>
      <w:r w:rsidRPr="00F53044">
        <w:rPr>
          <w:rFonts w:ascii="Aptos Display" w:eastAsia="Aptos Display" w:hAnsi="Aptos Display"/>
          <w:sz w:val="20"/>
          <w:szCs w:val="20"/>
        </w:rPr>
        <w:t>Section 4: Estate Overview</w:t>
      </w:r>
    </w:p>
    <w:p w14:paraId="04F5A468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4.1 Headline Numbers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E92C96" w:rsidRPr="00F53044" w14:paraId="5EE92609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5EB0EC1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Dimension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445E250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Value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6ABFE60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Notes</w:t>
            </w:r>
          </w:p>
        </w:tc>
      </w:tr>
      <w:tr w:rsidR="00E92C96" w:rsidRPr="00F53044" w14:paraId="73D97097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16512A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Servers discovered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D89029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[N]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C34E24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Full estate</w:t>
            </w:r>
          </w:p>
        </w:tc>
      </w:tr>
      <w:tr w:rsidR="00E92C96" w:rsidRPr="00F53044" w14:paraId="272E4279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7C156E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Servers in scope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4F2FB41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[N]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41D681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Priced and assessed</w:t>
            </w:r>
          </w:p>
        </w:tc>
      </w:tr>
      <w:tr w:rsidR="00E92C96" w:rsidRPr="00F53044" w14:paraId="659127B3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4B8DDD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Applications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3228E2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[N]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FB4C90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Profiled through workshops and inventory</w:t>
            </w:r>
          </w:p>
        </w:tc>
      </w:tr>
      <w:tr w:rsidR="00E92C96" w:rsidRPr="00F53044" w14:paraId="7F5E23BE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CACD82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lastRenderedPageBreak/>
              <w:t>Databases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5DEDB0C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[N]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2A497B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Oracle, SQL Server and others</w:t>
            </w:r>
          </w:p>
        </w:tc>
      </w:tr>
      <w:tr w:rsidR="00E92C96" w:rsidRPr="00F53044" w14:paraId="226B14BF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98E3A6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Locations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063F82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[N]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633F5D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Datacentres, cloud regions and offices</w:t>
            </w:r>
          </w:p>
        </w:tc>
      </w:tr>
      <w:tr w:rsidR="00E92C96" w:rsidRPr="00F53044" w14:paraId="74B2609F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1079C7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Infrastructure types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C0B044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[N]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DAF2F3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VMware, physical, appliance, cloud, containers</w:t>
            </w:r>
          </w:p>
        </w:tc>
      </w:tr>
    </w:tbl>
    <w:p w14:paraId="7A31B90E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4.2 Application Landscape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  <w:gridCol w:w="1728"/>
      </w:tblGrid>
      <w:tr w:rsidR="00E92C96" w:rsidRPr="00F53044" w14:paraId="74B21B7F" w14:textId="77777777">
        <w:trPr>
          <w:jc w:val="center"/>
        </w:trPr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609553A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Application / service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5BB8355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Servers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44E24EF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Business function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38FC8B8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Criticality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4B81E1E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Dependencies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50C3702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Initial cohort</w:t>
            </w:r>
          </w:p>
        </w:tc>
      </w:tr>
      <w:tr w:rsidR="00E92C96" w:rsidRPr="00F53044" w14:paraId="35859F69" w14:textId="77777777">
        <w:trPr>
          <w:jc w:val="center"/>
        </w:trPr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FD5D21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[APP_1]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8E9BF6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A60C6C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[Function]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DB6C3F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Critical / High / Medium / Low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787D3D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[Database / network / app]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0D77A9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[Cohort]</w:t>
            </w:r>
          </w:p>
        </w:tc>
      </w:tr>
      <w:tr w:rsidR="00E92C96" w:rsidRPr="00F53044" w14:paraId="2685844E" w14:textId="77777777">
        <w:trPr>
          <w:jc w:val="center"/>
        </w:trPr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241425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[APP_2]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C9B744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2C88BC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[Function]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2A63B5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Critical / High / Medium / Low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E4026F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[Database / network / app]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4E22C25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[Cohort]</w:t>
            </w:r>
          </w:p>
        </w:tc>
      </w:tr>
      <w:tr w:rsidR="00E92C96" w:rsidRPr="00F53044" w14:paraId="43F951FA" w14:textId="77777777">
        <w:trPr>
          <w:jc w:val="center"/>
        </w:trPr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B3166D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[APP_3]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1445E3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6E0334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[Function]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21C4B4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Critical / High / Medium / Low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281329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[Database / network / app]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17DD8F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[Cohort]</w:t>
            </w:r>
          </w:p>
        </w:tc>
      </w:tr>
    </w:tbl>
    <w:p w14:paraId="4ECAB0EC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4.3 Database Landscape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  <w:gridCol w:w="2074"/>
      </w:tblGrid>
      <w:tr w:rsidR="00E92C96" w:rsidRPr="00F53044" w14:paraId="6D4B1746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50F2240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Database platform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745DEA2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Instances / hosts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51ECB56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Licensing status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00F9201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Migration implication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7050F81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Phase 2 action</w:t>
            </w:r>
          </w:p>
        </w:tc>
      </w:tr>
      <w:tr w:rsidR="00E92C96" w:rsidRPr="00F53044" w14:paraId="230B0C5A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4C8BA5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Oracle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3A244D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338023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[BYOL / support / unknown]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6B8BE9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May drive platform and sequencing decisions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87531F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DMA / workload assessment</w:t>
            </w:r>
          </w:p>
        </w:tc>
      </w:tr>
      <w:tr w:rsidR="00E92C96" w:rsidRPr="00F53044" w14:paraId="19F4E45E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9E5ABF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SQL Server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B020ED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8FF793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[SA / BYOL / unknown]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BD9EE4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License mobility and managed SQL options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295DAB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Per-instance assessment</w:t>
            </w:r>
          </w:p>
        </w:tc>
      </w:tr>
      <w:tr w:rsidR="00E92C96" w:rsidRPr="00F53044" w14:paraId="7BF4A6D9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2E9B8F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Open source DBs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B6A059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D65699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[Support model]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690A9B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Managed service candidates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6CC701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Compatibility review</w:t>
            </w:r>
          </w:p>
        </w:tc>
      </w:tr>
    </w:tbl>
    <w:p w14:paraId="73B1CF23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4.4 Discovery Gaps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 w:rsidR="00E92C96" w:rsidRPr="00F53044" w14:paraId="1E3C80C7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076458B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Gap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2FAD419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Why it exists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24B961F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Impact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76F132F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Phase 2 treatment</w:t>
            </w:r>
          </w:p>
        </w:tc>
      </w:tr>
      <w:tr w:rsidR="00E92C96" w:rsidRPr="00F53044" w14:paraId="1E07027C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225065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[Gap]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172273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[Reason]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356D4A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[Impact on cost / migration / risk]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529C21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[Action]</w:t>
            </w:r>
          </w:p>
        </w:tc>
      </w:tr>
      <w:tr w:rsidR="00E92C96" w:rsidRPr="00F53044" w14:paraId="14B481AC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DF70FA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[Gap]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5A1FA9B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[Reason]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BBED8F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[Impact on cost / migration / risk]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3395CBB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[Action]</w:t>
            </w:r>
          </w:p>
        </w:tc>
      </w:tr>
    </w:tbl>
    <w:p w14:paraId="6BDF6FAF" w14:textId="77777777" w:rsidR="00E92C96" w:rsidRPr="00F53044" w:rsidRDefault="00114759">
      <w:pPr>
        <w:pStyle w:val="Heading1"/>
        <w:rPr>
          <w:sz w:val="20"/>
          <w:szCs w:val="20"/>
        </w:rPr>
      </w:pPr>
      <w:r w:rsidRPr="00F53044">
        <w:rPr>
          <w:rFonts w:ascii="Aptos Display" w:eastAsia="Aptos Display" w:hAnsi="Aptos Display"/>
          <w:sz w:val="20"/>
          <w:szCs w:val="20"/>
        </w:rPr>
        <w:t>Section 5: Cost Comparison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E92C96" w:rsidRPr="00F53044" w14:paraId="41B1F1F1" w14:textId="77777777">
        <w:tc>
          <w:tcPr>
            <w:tcW w:w="10368" w:type="dxa"/>
            <w:tcBorders>
              <w:top w:val="single" w:sz="6" w:space="0" w:color="E30613"/>
              <w:left w:val="single" w:sz="6" w:space="0" w:color="E30613"/>
              <w:bottom w:val="single" w:sz="6" w:space="0" w:color="E30613"/>
              <w:right w:val="single" w:sz="6" w:space="0" w:color="E30613"/>
            </w:tcBorders>
            <w:shd w:val="clear" w:color="auto" w:fill="FDE8EA"/>
          </w:tcPr>
          <w:p w14:paraId="75CC825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E30613"/>
                <w:sz w:val="20"/>
                <w:szCs w:val="20"/>
              </w:rPr>
              <w:t>Cost quality bar</w:t>
            </w:r>
            <w:r w:rsidRPr="00F53044">
              <w:rPr>
                <w:sz w:val="20"/>
                <w:szCs w:val="20"/>
              </w:rPr>
              <w:br/>
            </w:r>
            <w:r w:rsidRPr="00F53044">
              <w:rPr>
                <w:sz w:val="20"/>
                <w:szCs w:val="20"/>
              </w:rPr>
              <w:t xml:space="preserve">All cost figures are </w:t>
            </w:r>
            <w:proofErr w:type="gramStart"/>
            <w:r w:rsidRPr="00F53044">
              <w:rPr>
                <w:sz w:val="20"/>
                <w:szCs w:val="20"/>
              </w:rPr>
              <w:t>planning-grade</w:t>
            </w:r>
            <w:proofErr w:type="gramEnd"/>
            <w:r w:rsidRPr="00F53044">
              <w:rPr>
                <w:sz w:val="20"/>
                <w:szCs w:val="20"/>
              </w:rPr>
              <w:t xml:space="preserve"> unless explicitly stated otherwise. Show baseline, optimized view and complete </w:t>
            </w:r>
            <w:r w:rsidRPr="00F53044">
              <w:rPr>
                <w:sz w:val="20"/>
                <w:szCs w:val="20"/>
              </w:rPr>
              <w:lastRenderedPageBreak/>
              <w:t>view separately. Never mix retail cloud run-rate, partner credits and migration labour in one unexplained number.</w:t>
            </w:r>
          </w:p>
        </w:tc>
      </w:tr>
    </w:tbl>
    <w:p w14:paraId="016D1791" w14:textId="77777777" w:rsidR="00AC2CCC" w:rsidRPr="00F53044" w:rsidRDefault="00AC2CCC">
      <w:pPr>
        <w:pStyle w:val="Heading2"/>
        <w:rPr>
          <w:kern w:val="2"/>
          <w:sz w:val="20"/>
          <w:szCs w:val="20"/>
          <w:lang w:val="en-IN" w:eastAsia="en-IN" w:bidi="hi-IN"/>
          <w14:ligatures w14:val="standardContextual"/>
        </w:rPr>
      </w:pPr>
      <w:r w:rsidRPr="00F53044">
        <w:rPr>
          <w:rFonts w:ascii="Aptos" w:hAnsi="Aptos"/>
          <w:sz w:val="20"/>
          <w:szCs w:val="20"/>
        </w:rPr>
        <w:lastRenderedPageBreak/>
        <w:t>5.0 Cost Model Assumptions &amp; Exclusions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"/>
        <w:gridCol w:w="2622"/>
        <w:gridCol w:w="2622"/>
        <w:gridCol w:w="2622"/>
        <w:gridCol w:w="2389"/>
        <w:gridCol w:w="248"/>
      </w:tblGrid>
      <w:tr w:rsidR="00AC2CCC" w:rsidRPr="00F53044" w14:paraId="6AADB0AC" w14:textId="77777777">
        <w:trPr>
          <w:gridAfter w:val="1"/>
          <w:wAfter w:w="53" w:type="dxa"/>
          <w:tblCellSpacing w:w="15" w:type="dxa"/>
        </w:trPr>
        <w:tc>
          <w:tcPr>
            <w:tcW w:w="10368" w:type="dxa"/>
            <w:gridSpan w:val="5"/>
            <w:tcBorders>
              <w:top w:val="single" w:sz="8" w:space="0" w:color="E30613"/>
              <w:left w:val="single" w:sz="8" w:space="0" w:color="E30613"/>
              <w:bottom w:val="single" w:sz="8" w:space="0" w:color="E30613"/>
              <w:right w:val="single" w:sz="8" w:space="0" w:color="E30613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DBB4A3" w14:textId="77777777" w:rsidR="00AC2CCC" w:rsidRPr="00F53044" w:rsidRDefault="00AC2CCC">
            <w:pPr>
              <w:rPr>
                <w:rFonts w:cs="Times New Roman"/>
                <w:kern w:val="2"/>
                <w:sz w:val="20"/>
                <w:szCs w:val="20"/>
                <w:lang w:val="en-IN" w:eastAsia="en-IN" w:bidi="hi-IN"/>
                <w14:ligatures w14:val="standardContextual"/>
              </w:rPr>
            </w:pPr>
            <w:r w:rsidRPr="00F53044">
              <w:rPr>
                <w:rFonts w:cs="Times New Roman"/>
                <w:b/>
                <w:bCs/>
                <w:color w:val="E30613"/>
                <w:sz w:val="20"/>
                <w:szCs w:val="20"/>
              </w:rPr>
              <w:t>How to use this section</w:t>
            </w:r>
            <w:r w:rsidRPr="00F53044">
              <w:rPr>
                <w:rFonts w:cs="Times New Roman"/>
                <w:color w:val="000000"/>
                <w:sz w:val="20"/>
                <w:szCs w:val="20"/>
              </w:rPr>
              <w:br/>
              <w:t>Populate this register before presenting any cost outputs. If an item is unknown, mark it explicitly and reflect the uncertainty in the narrative and sensitivity ranges.</w:t>
            </w:r>
          </w:p>
        </w:tc>
      </w:tr>
      <w:tr w:rsidR="00AC2CCC" w:rsidRPr="00F53044" w14:paraId="16B5F52D" w14:textId="77777777">
        <w:tblPrEx>
          <w:jc w:val="center"/>
        </w:tblPrEx>
        <w:trPr>
          <w:gridBefore w:val="1"/>
          <w:wBefore w:w="113" w:type="dxa"/>
          <w:tblCellSpacing w:w="15" w:type="dxa"/>
          <w:jc w:val="center"/>
        </w:trPr>
        <w:tc>
          <w:tcPr>
            <w:tcW w:w="2592" w:type="dxa"/>
            <w:tcBorders>
              <w:top w:val="single" w:sz="8" w:space="0" w:color="D9DEE5"/>
              <w:left w:val="single" w:sz="8" w:space="0" w:color="D9DEE5"/>
              <w:bottom w:val="single" w:sz="8" w:space="0" w:color="D9DEE5"/>
              <w:right w:val="single" w:sz="8" w:space="0" w:color="D9DEE5"/>
            </w:tcBorders>
            <w:shd w:val="clear" w:color="auto" w:fill="E3061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D8F9005" w14:textId="77777777" w:rsidR="00AC2CCC" w:rsidRPr="00F53044" w:rsidRDefault="00AC2CCC">
            <w:pPr>
              <w:rPr>
                <w:rFonts w:cs="Times New Roman"/>
                <w:kern w:val="2"/>
                <w:sz w:val="20"/>
                <w:szCs w:val="20"/>
                <w:lang w:val="en-IN" w:eastAsia="en-IN" w:bidi="hi-IN"/>
                <w14:ligatures w14:val="standardContextual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Assumption</w:t>
            </w:r>
          </w:p>
        </w:tc>
        <w:tc>
          <w:tcPr>
            <w:tcW w:w="2592" w:type="dxa"/>
            <w:tcBorders>
              <w:top w:val="single" w:sz="8" w:space="0" w:color="D9DEE5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E3061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94E143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Value</w:t>
            </w:r>
          </w:p>
        </w:tc>
        <w:tc>
          <w:tcPr>
            <w:tcW w:w="2592" w:type="dxa"/>
            <w:tcBorders>
              <w:top w:val="single" w:sz="8" w:space="0" w:color="D9DEE5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E3061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92B230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Source / evidence</w:t>
            </w:r>
          </w:p>
        </w:tc>
        <w:tc>
          <w:tcPr>
            <w:tcW w:w="2592" w:type="dxa"/>
            <w:gridSpan w:val="2"/>
            <w:tcBorders>
              <w:top w:val="single" w:sz="8" w:space="0" w:color="D9DEE5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E3061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7CAB606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Confidence</w:t>
            </w:r>
          </w:p>
        </w:tc>
      </w:tr>
      <w:tr w:rsidR="00AC2CCC" w:rsidRPr="00F53044" w14:paraId="029AEDBA" w14:textId="77777777">
        <w:tblPrEx>
          <w:jc w:val="center"/>
        </w:tblPrEx>
        <w:trPr>
          <w:gridBefore w:val="1"/>
          <w:wBefore w:w="113" w:type="dxa"/>
          <w:tblCellSpacing w:w="15" w:type="dxa"/>
          <w:jc w:val="center"/>
        </w:trPr>
        <w:tc>
          <w:tcPr>
            <w:tcW w:w="2592" w:type="dxa"/>
            <w:tcBorders>
              <w:top w:val="nil"/>
              <w:left w:val="single" w:sz="8" w:space="0" w:color="D9DEE5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8B6F86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Pricing date / rate card basis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426004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[Date]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6A485B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[Source]</w:t>
            </w:r>
          </w:p>
        </w:tc>
        <w:tc>
          <w:tcPr>
            <w:tcW w:w="2592" w:type="dxa"/>
            <w:gridSpan w:val="2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6688CD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High / Medium / Low</w:t>
            </w:r>
          </w:p>
        </w:tc>
      </w:tr>
      <w:tr w:rsidR="00AC2CCC" w:rsidRPr="00F53044" w14:paraId="3693A408" w14:textId="77777777">
        <w:tblPrEx>
          <w:jc w:val="center"/>
        </w:tblPrEx>
        <w:trPr>
          <w:gridBefore w:val="1"/>
          <w:wBefore w:w="113" w:type="dxa"/>
          <w:tblCellSpacing w:w="15" w:type="dxa"/>
          <w:jc w:val="center"/>
        </w:trPr>
        <w:tc>
          <w:tcPr>
            <w:tcW w:w="2592" w:type="dxa"/>
            <w:tcBorders>
              <w:top w:val="nil"/>
              <w:left w:val="single" w:sz="8" w:space="0" w:color="D9DEE5"/>
              <w:bottom w:val="single" w:sz="8" w:space="0" w:color="D9DEE5"/>
              <w:right w:val="single" w:sz="8" w:space="0" w:color="D9DEE5"/>
            </w:tcBorders>
            <w:shd w:val="clear" w:color="auto" w:fill="FAFA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9EB677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color w:val="000000"/>
                <w:sz w:val="20"/>
                <w:szCs w:val="20"/>
              </w:rPr>
              <w:t>Primary region(s)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FAFA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CAA80F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color w:val="000000"/>
                <w:sz w:val="20"/>
                <w:szCs w:val="20"/>
              </w:rPr>
              <w:t>[Region]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FAFA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9E1417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color w:val="000000"/>
                <w:sz w:val="20"/>
                <w:szCs w:val="20"/>
              </w:rPr>
              <w:t>[Source]</w:t>
            </w:r>
          </w:p>
        </w:tc>
        <w:tc>
          <w:tcPr>
            <w:tcW w:w="2592" w:type="dxa"/>
            <w:gridSpan w:val="2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FAFA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75A04E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color w:val="000000"/>
                <w:sz w:val="20"/>
                <w:szCs w:val="20"/>
              </w:rPr>
              <w:t>High / Medium / Low</w:t>
            </w:r>
          </w:p>
        </w:tc>
      </w:tr>
      <w:tr w:rsidR="00AC2CCC" w:rsidRPr="00F53044" w14:paraId="3BDE1E56" w14:textId="77777777">
        <w:tblPrEx>
          <w:jc w:val="center"/>
        </w:tblPrEx>
        <w:trPr>
          <w:gridBefore w:val="1"/>
          <w:wBefore w:w="113" w:type="dxa"/>
          <w:tblCellSpacing w:w="15" w:type="dxa"/>
          <w:jc w:val="center"/>
        </w:trPr>
        <w:tc>
          <w:tcPr>
            <w:tcW w:w="2592" w:type="dxa"/>
            <w:tcBorders>
              <w:top w:val="nil"/>
              <w:left w:val="single" w:sz="8" w:space="0" w:color="D9DEE5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089C9F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Commitment term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A6D782C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None / 1-year / 3-year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A805DB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[Source]</w:t>
            </w:r>
          </w:p>
        </w:tc>
        <w:tc>
          <w:tcPr>
            <w:tcW w:w="2592" w:type="dxa"/>
            <w:gridSpan w:val="2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F55C2F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High / Medium / Low</w:t>
            </w:r>
          </w:p>
        </w:tc>
      </w:tr>
      <w:tr w:rsidR="00AC2CCC" w:rsidRPr="00F53044" w14:paraId="11024BCB" w14:textId="77777777">
        <w:tblPrEx>
          <w:jc w:val="center"/>
        </w:tblPrEx>
        <w:trPr>
          <w:gridBefore w:val="1"/>
          <w:wBefore w:w="113" w:type="dxa"/>
          <w:tblCellSpacing w:w="15" w:type="dxa"/>
          <w:jc w:val="center"/>
        </w:trPr>
        <w:tc>
          <w:tcPr>
            <w:tcW w:w="2592" w:type="dxa"/>
            <w:tcBorders>
              <w:top w:val="nil"/>
              <w:left w:val="single" w:sz="8" w:space="0" w:color="D9DEE5"/>
              <w:bottom w:val="single" w:sz="8" w:space="0" w:color="D9DEE5"/>
              <w:right w:val="single" w:sz="8" w:space="0" w:color="D9DEE5"/>
            </w:tcBorders>
            <w:shd w:val="clear" w:color="auto" w:fill="FAFA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3EA9F9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color w:val="000000"/>
                <w:sz w:val="20"/>
                <w:szCs w:val="20"/>
              </w:rPr>
              <w:t>Utilization basis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FAFA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0BA268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color w:val="000000"/>
                <w:sz w:val="20"/>
                <w:szCs w:val="20"/>
              </w:rPr>
              <w:t>Provisioned spec / measured utilization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FAFA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62274E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color w:val="000000"/>
                <w:sz w:val="20"/>
                <w:szCs w:val="20"/>
              </w:rPr>
              <w:t>[Source]</w:t>
            </w:r>
          </w:p>
        </w:tc>
        <w:tc>
          <w:tcPr>
            <w:tcW w:w="2592" w:type="dxa"/>
            <w:gridSpan w:val="2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FAFA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B8AA5A9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color w:val="000000"/>
                <w:sz w:val="20"/>
                <w:szCs w:val="20"/>
              </w:rPr>
              <w:t>High / Medium / Low</w:t>
            </w:r>
          </w:p>
        </w:tc>
      </w:tr>
    </w:tbl>
    <w:p w14:paraId="0C0D0A2D" w14:textId="77777777" w:rsidR="00AC2CCC" w:rsidRPr="00F53044" w:rsidRDefault="00AC2CCC">
      <w:pPr>
        <w:pStyle w:val="Heading3"/>
        <w:rPr>
          <w:kern w:val="2"/>
          <w:sz w:val="20"/>
          <w:szCs w:val="20"/>
          <w:lang w:val="en-IN" w:eastAsia="en-IN" w:bidi="hi-IN"/>
          <w14:ligatures w14:val="standardContextual"/>
        </w:rPr>
      </w:pPr>
      <w:r w:rsidRPr="00F53044">
        <w:rPr>
          <w:rFonts w:ascii="Aptos" w:hAnsi="Aptos"/>
          <w:sz w:val="20"/>
          <w:szCs w:val="20"/>
        </w:rPr>
        <w:t>5.0.1 Explicit Exclusions (unless stated otherwise)</w:t>
      </w:r>
    </w:p>
    <w:p w14:paraId="5559E182" w14:textId="77777777" w:rsidR="00AC2CCC" w:rsidRPr="00F53044" w:rsidRDefault="00AC2CCC" w:rsidP="00AC2CCC">
      <w:pPr>
        <w:numPr>
          <w:ilvl w:val="0"/>
          <w:numId w:val="10"/>
        </w:numPr>
        <w:spacing w:before="100" w:beforeAutospacing="1" w:after="100" w:afterAutospacing="1" w:line="278" w:lineRule="auto"/>
        <w:rPr>
          <w:rFonts w:asciiTheme="minorHAnsi" w:hAnsiTheme="minorHAnsi"/>
          <w:kern w:val="2"/>
          <w:sz w:val="20"/>
          <w:szCs w:val="20"/>
          <w:lang w:val="en-IN" w:eastAsia="en-IN" w:bidi="hi-IN"/>
          <w14:ligatures w14:val="standardContextual"/>
        </w:rPr>
      </w:pPr>
      <w:r w:rsidRPr="00F53044">
        <w:rPr>
          <w:rFonts w:asciiTheme="minorHAnsi" w:hAnsiTheme="minorHAnsi"/>
          <w:sz w:val="20"/>
          <w:szCs w:val="20"/>
        </w:rPr>
        <w:t xml:space="preserve">Migration delivery services and partner </w:t>
      </w:r>
      <w:proofErr w:type="spellStart"/>
      <w:r w:rsidRPr="00F53044">
        <w:rPr>
          <w:rFonts w:asciiTheme="minorHAnsi" w:hAnsiTheme="minorHAnsi"/>
          <w:sz w:val="20"/>
          <w:szCs w:val="20"/>
        </w:rPr>
        <w:t>labour</w:t>
      </w:r>
      <w:proofErr w:type="spellEnd"/>
      <w:r w:rsidRPr="00F53044">
        <w:rPr>
          <w:rFonts w:asciiTheme="minorHAnsi" w:hAnsiTheme="minorHAnsi"/>
          <w:sz w:val="20"/>
          <w:szCs w:val="20"/>
        </w:rPr>
        <w:t xml:space="preserve"> (unless included in Year 1 view)</w:t>
      </w:r>
    </w:p>
    <w:p w14:paraId="742D1EF3" w14:textId="77777777" w:rsidR="00AC2CCC" w:rsidRPr="00F53044" w:rsidRDefault="00AC2CCC" w:rsidP="00AC2CCC">
      <w:pPr>
        <w:numPr>
          <w:ilvl w:val="0"/>
          <w:numId w:val="10"/>
        </w:numPr>
        <w:spacing w:before="100" w:beforeAutospacing="1" w:after="100" w:afterAutospacing="1" w:line="278" w:lineRule="auto"/>
        <w:rPr>
          <w:rFonts w:asciiTheme="minorHAnsi" w:hAnsiTheme="minorHAnsi"/>
          <w:sz w:val="20"/>
          <w:szCs w:val="20"/>
        </w:rPr>
      </w:pPr>
      <w:r w:rsidRPr="00F53044">
        <w:rPr>
          <w:rFonts w:asciiTheme="minorHAnsi" w:hAnsiTheme="minorHAnsi"/>
          <w:sz w:val="20"/>
          <w:szCs w:val="20"/>
        </w:rPr>
        <w:t>Application remediation / refactor build costs</w:t>
      </w:r>
    </w:p>
    <w:p w14:paraId="0209519C" w14:textId="77777777" w:rsidR="00AC2CCC" w:rsidRPr="00F53044" w:rsidRDefault="00AC2CCC" w:rsidP="00AC2CCC">
      <w:pPr>
        <w:numPr>
          <w:ilvl w:val="0"/>
          <w:numId w:val="10"/>
        </w:numPr>
        <w:spacing w:before="100" w:beforeAutospacing="1" w:after="100" w:afterAutospacing="1" w:line="278" w:lineRule="auto"/>
        <w:rPr>
          <w:rFonts w:asciiTheme="minorHAnsi" w:hAnsiTheme="minorHAnsi"/>
          <w:sz w:val="20"/>
          <w:szCs w:val="20"/>
        </w:rPr>
      </w:pPr>
      <w:r w:rsidRPr="00F53044">
        <w:rPr>
          <w:rFonts w:asciiTheme="minorHAnsi" w:hAnsiTheme="minorHAnsi"/>
          <w:sz w:val="20"/>
          <w:szCs w:val="20"/>
        </w:rPr>
        <w:t>Network connectivity programs (WAN refresh, SD-WAN, circuits) beyond the simplified network estimate</w:t>
      </w:r>
    </w:p>
    <w:p w14:paraId="3A8C6E91" w14:textId="77777777" w:rsidR="00AC2CCC" w:rsidRPr="00F53044" w:rsidRDefault="00AC2CCC" w:rsidP="00AC2CCC">
      <w:pPr>
        <w:numPr>
          <w:ilvl w:val="0"/>
          <w:numId w:val="10"/>
        </w:numPr>
        <w:spacing w:before="100" w:beforeAutospacing="1" w:after="100" w:afterAutospacing="1" w:line="278" w:lineRule="auto"/>
        <w:rPr>
          <w:rFonts w:asciiTheme="minorHAnsi" w:hAnsiTheme="minorHAnsi"/>
          <w:sz w:val="20"/>
          <w:szCs w:val="20"/>
        </w:rPr>
      </w:pPr>
      <w:r w:rsidRPr="00F53044">
        <w:rPr>
          <w:rFonts w:asciiTheme="minorHAnsi" w:hAnsiTheme="minorHAnsi"/>
          <w:sz w:val="20"/>
          <w:szCs w:val="20"/>
        </w:rPr>
        <w:t>Security tool licensing (SIEM/SOAR, EDR, PAM) not already in place</w:t>
      </w:r>
    </w:p>
    <w:p w14:paraId="387A808D" w14:textId="77777777" w:rsidR="00AC2CCC" w:rsidRPr="00F53044" w:rsidRDefault="00AC2CCC" w:rsidP="00AC2CCC">
      <w:pPr>
        <w:numPr>
          <w:ilvl w:val="0"/>
          <w:numId w:val="10"/>
        </w:numPr>
        <w:spacing w:before="100" w:beforeAutospacing="1" w:after="100" w:afterAutospacing="1" w:line="278" w:lineRule="auto"/>
        <w:rPr>
          <w:rFonts w:asciiTheme="minorHAnsi" w:hAnsiTheme="minorHAnsi"/>
          <w:sz w:val="20"/>
          <w:szCs w:val="20"/>
        </w:rPr>
      </w:pPr>
      <w:r w:rsidRPr="00F53044">
        <w:rPr>
          <w:rFonts w:asciiTheme="minorHAnsi" w:hAnsiTheme="minorHAnsi"/>
          <w:sz w:val="20"/>
          <w:szCs w:val="20"/>
        </w:rPr>
        <w:t>Backup tooling and long-term retention beyond default assumptions</w:t>
      </w:r>
    </w:p>
    <w:p w14:paraId="4EA283D4" w14:textId="77777777" w:rsidR="00AC2CCC" w:rsidRPr="00F53044" w:rsidRDefault="00AC2CCC" w:rsidP="00AC2CCC">
      <w:pPr>
        <w:numPr>
          <w:ilvl w:val="0"/>
          <w:numId w:val="10"/>
        </w:numPr>
        <w:spacing w:before="100" w:beforeAutospacing="1" w:after="100" w:afterAutospacing="1" w:line="278" w:lineRule="auto"/>
        <w:rPr>
          <w:rFonts w:asciiTheme="minorHAnsi" w:hAnsiTheme="minorHAnsi"/>
          <w:sz w:val="20"/>
          <w:szCs w:val="20"/>
        </w:rPr>
      </w:pPr>
      <w:r w:rsidRPr="00F53044">
        <w:rPr>
          <w:rFonts w:asciiTheme="minorHAnsi" w:hAnsiTheme="minorHAnsi"/>
          <w:sz w:val="20"/>
          <w:szCs w:val="20"/>
        </w:rPr>
        <w:t>Data egress, inter-region traffic, and third-party SaaS egress unless explicitly modelled</w:t>
      </w:r>
    </w:p>
    <w:p w14:paraId="4BA8375A" w14:textId="77777777" w:rsidR="00AC2CCC" w:rsidRPr="00F53044" w:rsidRDefault="00AC2CCC" w:rsidP="00AC2CCC">
      <w:pPr>
        <w:numPr>
          <w:ilvl w:val="0"/>
          <w:numId w:val="10"/>
        </w:numPr>
        <w:spacing w:before="100" w:beforeAutospacing="1" w:after="100" w:afterAutospacing="1" w:line="278" w:lineRule="auto"/>
        <w:rPr>
          <w:rFonts w:asciiTheme="minorHAnsi" w:hAnsiTheme="minorHAnsi"/>
          <w:sz w:val="20"/>
          <w:szCs w:val="20"/>
        </w:rPr>
      </w:pPr>
      <w:r w:rsidRPr="00F53044">
        <w:rPr>
          <w:rFonts w:asciiTheme="minorHAnsi" w:hAnsiTheme="minorHAnsi"/>
          <w:sz w:val="20"/>
          <w:szCs w:val="20"/>
        </w:rPr>
        <w:t>Third-party software licensing changes (Oracle, VMware, ISV tools) unless validated</w:t>
      </w:r>
    </w:p>
    <w:p w14:paraId="629B8164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5.1 Cost Stack Definitions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E92C96" w:rsidRPr="00F53044" w14:paraId="48EE1095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02BFC72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View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1248C7C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Includes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0D24697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Use this view for</w:t>
            </w:r>
          </w:p>
        </w:tc>
      </w:tr>
      <w:tr w:rsidR="00E92C96" w:rsidRPr="00F53044" w14:paraId="70AFC5AE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FFEF99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Baseline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3BB2C45" w14:textId="77777777" w:rsidR="00E92C96" w:rsidRPr="00F53044" w:rsidRDefault="00114759">
            <w:pPr>
              <w:rPr>
                <w:sz w:val="20"/>
                <w:szCs w:val="20"/>
              </w:rPr>
            </w:pPr>
            <w:proofErr w:type="gramStart"/>
            <w:r w:rsidRPr="00F53044">
              <w:rPr>
                <w:sz w:val="20"/>
                <w:szCs w:val="20"/>
              </w:rPr>
              <w:t>Compute</w:t>
            </w:r>
            <w:proofErr w:type="gramEnd"/>
            <w:r w:rsidRPr="00F53044">
              <w:rPr>
                <w:sz w:val="20"/>
                <w:szCs w:val="20"/>
              </w:rPr>
              <w:t>, storage, OS license, standard network estimate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E9E0EE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Like-to-like provider comparison</w:t>
            </w:r>
          </w:p>
        </w:tc>
      </w:tr>
      <w:tr w:rsidR="00E92C96" w:rsidRPr="00F53044" w14:paraId="5AF3C719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23FA2C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Optimized view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E540B1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Baseline plus reservations, BYOL, storage tiering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93AAC60" w14:textId="77777777" w:rsidR="00E92C96" w:rsidRPr="00F53044" w:rsidRDefault="00114759">
            <w:pPr>
              <w:rPr>
                <w:sz w:val="20"/>
                <w:szCs w:val="20"/>
              </w:rPr>
            </w:pPr>
            <w:proofErr w:type="gramStart"/>
            <w:r w:rsidRPr="00F53044">
              <w:rPr>
                <w:sz w:val="20"/>
                <w:szCs w:val="20"/>
              </w:rPr>
              <w:t>Steady-state</w:t>
            </w:r>
            <w:proofErr w:type="gramEnd"/>
            <w:r w:rsidRPr="00F53044">
              <w:rPr>
                <w:sz w:val="20"/>
                <w:szCs w:val="20"/>
              </w:rPr>
              <w:t xml:space="preserve"> cloud planning</w:t>
            </w:r>
          </w:p>
        </w:tc>
      </w:tr>
      <w:tr w:rsidR="00E92C96" w:rsidRPr="00F53044" w14:paraId="06ED9427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529FD6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Complete view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6EAFA6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Optimized view plus databases, support, egress and client-specific mandatory items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F965FF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Executive decision number</w:t>
            </w:r>
          </w:p>
        </w:tc>
      </w:tr>
      <w:tr w:rsidR="00E92C96" w:rsidRPr="00F53044" w14:paraId="36875DB2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3595FD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Year 1 view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6BE22A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Complete view plus migration investment and dual-run overlap minus credits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7453EC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Business case and funding</w:t>
            </w:r>
          </w:p>
        </w:tc>
      </w:tr>
    </w:tbl>
    <w:p w14:paraId="02224F0F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5.2 Cloud Cost Comparison</w:t>
      </w:r>
    </w:p>
    <w:p w14:paraId="76A5A906" w14:textId="77777777" w:rsidR="00B561A0" w:rsidRPr="00F53044" w:rsidRDefault="00B561A0">
      <w:pPr>
        <w:rPr>
          <w:kern w:val="2"/>
          <w:sz w:val="20"/>
          <w:szCs w:val="20"/>
          <w:lang w:val="en-IN" w:eastAsia="en-IN" w:bidi="hi-IN"/>
          <w14:ligatures w14:val="standardContextual"/>
        </w:rPr>
      </w:pPr>
      <w:r w:rsidRPr="00F53044">
        <w:rPr>
          <w:b/>
          <w:bCs/>
          <w:sz w:val="20"/>
          <w:szCs w:val="20"/>
        </w:rPr>
        <w:t>Provider mapping note:</w:t>
      </w:r>
      <w:r w:rsidRPr="00F53044">
        <w:rPr>
          <w:sz w:val="20"/>
          <w:szCs w:val="20"/>
        </w:rPr>
        <w:t xml:space="preserve"> In this report, “Provider A/B/C” are placeholders. Replace them with the evaluated providers for this engagement and keep the </w:t>
      </w:r>
      <w:proofErr w:type="gramStart"/>
      <w:r w:rsidRPr="00F53044">
        <w:rPr>
          <w:sz w:val="20"/>
          <w:szCs w:val="20"/>
        </w:rPr>
        <w:t>ordering</w:t>
      </w:r>
      <w:proofErr w:type="gramEnd"/>
      <w:r w:rsidRPr="00F53044">
        <w:rPr>
          <w:sz w:val="20"/>
          <w:szCs w:val="20"/>
        </w:rPr>
        <w:t xml:space="preserve"> consistent across all cost and scoring tables.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  <w:gridCol w:w="2074"/>
      </w:tblGrid>
      <w:tr w:rsidR="006D4D33" w:rsidRPr="00F53044" w14:paraId="603F5A29" w14:textId="77777777" w:rsidTr="006D4D33">
        <w:tc>
          <w:tcPr>
            <w:tcW w:w="2074" w:type="dxa"/>
            <w:tcBorders>
              <w:top w:val="single" w:sz="8" w:space="0" w:color="D9DEE5"/>
              <w:left w:val="single" w:sz="8" w:space="0" w:color="D9DEE5"/>
              <w:bottom w:val="single" w:sz="8" w:space="0" w:color="D9DEE5"/>
              <w:right w:val="single" w:sz="8" w:space="0" w:color="D9DEE5"/>
            </w:tcBorders>
            <w:shd w:val="clear" w:color="auto" w:fill="E30613"/>
            <w:vAlign w:val="center"/>
            <w:hideMark/>
          </w:tcPr>
          <w:p w14:paraId="295C96AF" w14:textId="77777777" w:rsidR="00B561A0" w:rsidRPr="00F53044" w:rsidRDefault="00B561A0">
            <w:pPr>
              <w:rPr>
                <w:kern w:val="2"/>
                <w:sz w:val="20"/>
                <w:szCs w:val="20"/>
                <w:lang w:val="en-IN" w:eastAsia="en-IN" w:bidi="hi-IN"/>
                <w14:ligatures w14:val="standardContextual"/>
              </w:rPr>
            </w:pPr>
            <w:r w:rsidRPr="00F53044">
              <w:rPr>
                <w:b/>
                <w:bCs/>
                <w:color w:val="FFFFFF"/>
                <w:sz w:val="20"/>
                <w:szCs w:val="20"/>
              </w:rPr>
              <w:lastRenderedPageBreak/>
              <w:t>Metric</w:t>
            </w:r>
          </w:p>
          <w:p w14:paraId="648C4F28" w14:textId="15C57804" w:rsidR="006D4D33" w:rsidRPr="00F53044" w:rsidRDefault="006D4D33" w:rsidP="004C3320">
            <w:pPr>
              <w:rPr>
                <w:rFonts w:cs="Times New Roman"/>
                <w:kern w:val="2"/>
                <w:sz w:val="20"/>
                <w:szCs w:val="20"/>
                <w:lang w:val="en-IN" w:eastAsia="en-IN" w:bidi="hi-IN"/>
                <w14:ligatures w14:val="standardContextual"/>
              </w:rPr>
            </w:pPr>
          </w:p>
        </w:tc>
        <w:tc>
          <w:tcPr>
            <w:tcW w:w="2074" w:type="dxa"/>
            <w:tcBorders>
              <w:top w:val="single" w:sz="8" w:space="0" w:color="D9DEE5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E30613"/>
            <w:vAlign w:val="center"/>
            <w:hideMark/>
          </w:tcPr>
          <w:p w14:paraId="75C5A8D0" w14:textId="77777777" w:rsidR="006D4D33" w:rsidRPr="00F53044" w:rsidRDefault="006D4D33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Provider A</w:t>
            </w:r>
          </w:p>
        </w:tc>
        <w:tc>
          <w:tcPr>
            <w:tcW w:w="2074" w:type="dxa"/>
            <w:tcBorders>
              <w:top w:val="single" w:sz="8" w:space="0" w:color="D9DEE5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E30613"/>
            <w:vAlign w:val="center"/>
            <w:hideMark/>
          </w:tcPr>
          <w:p w14:paraId="3AEA3A5C" w14:textId="77777777" w:rsidR="006D4D33" w:rsidRPr="00F53044" w:rsidRDefault="006D4D33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Provider B</w:t>
            </w:r>
          </w:p>
        </w:tc>
        <w:tc>
          <w:tcPr>
            <w:tcW w:w="2074" w:type="dxa"/>
            <w:tcBorders>
              <w:top w:val="single" w:sz="8" w:space="0" w:color="D9DEE5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E30613"/>
            <w:vAlign w:val="center"/>
            <w:hideMark/>
          </w:tcPr>
          <w:p w14:paraId="46CDAC92" w14:textId="77777777" w:rsidR="006D4D33" w:rsidRPr="00F53044" w:rsidRDefault="006D4D33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Provider C</w:t>
            </w:r>
          </w:p>
        </w:tc>
        <w:tc>
          <w:tcPr>
            <w:tcW w:w="2074" w:type="dxa"/>
            <w:tcBorders>
              <w:top w:val="single" w:sz="8" w:space="0" w:color="D9DEE5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E30613"/>
            <w:vAlign w:val="center"/>
            <w:hideMark/>
          </w:tcPr>
          <w:p w14:paraId="5B622C03" w14:textId="77777777" w:rsidR="006D4D33" w:rsidRPr="00F53044" w:rsidRDefault="006D4D33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E92C96" w:rsidRPr="00F53044" w14:paraId="5E79A6BF" w14:textId="77777777">
        <w:tblPrEx>
          <w:jc w:val="center"/>
        </w:tblPrEx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74DBAB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PAYG monthly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C01761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[£ / $]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F1D431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[£ / $]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0A40CF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[£ / $]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093503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Retail baseline</w:t>
            </w:r>
          </w:p>
        </w:tc>
      </w:tr>
      <w:tr w:rsidR="00E92C96" w:rsidRPr="00F53044" w14:paraId="0818BE5B" w14:textId="77777777">
        <w:tblPrEx>
          <w:jc w:val="center"/>
        </w:tblPrEx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BFED9F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3-year committed monthly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AFC6D6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[£ / $]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40FE341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[£ / $]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320C27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[£ / $]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4AD27D2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Commitment view</w:t>
            </w:r>
          </w:p>
        </w:tc>
      </w:tr>
      <w:tr w:rsidR="00E92C96" w:rsidRPr="00F53044" w14:paraId="48DD9C4F" w14:textId="77777777">
        <w:tblPrEx>
          <w:jc w:val="center"/>
        </w:tblPrEx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84B537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Complete view annual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CCDF51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[£ / $]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4404CA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[£ / $]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1CA29B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[£ / $]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3B02DE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Decision number</w:t>
            </w:r>
          </w:p>
        </w:tc>
      </w:tr>
      <w:tr w:rsidR="00E92C96" w:rsidRPr="00F53044" w14:paraId="52258262" w14:textId="77777777">
        <w:tblPrEx>
          <w:jc w:val="center"/>
        </w:tblPrEx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8C24EC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Commercial layer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5154039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[£ / $]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F1AFB7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[£ / $]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92EF4B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[£ / $]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496F693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Show separately</w:t>
            </w:r>
          </w:p>
        </w:tc>
      </w:tr>
    </w:tbl>
    <w:p w14:paraId="0407C40B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5.3 Component Breakdown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  <w:gridCol w:w="2074"/>
      </w:tblGrid>
      <w:tr w:rsidR="006D4D33" w:rsidRPr="00F53044" w14:paraId="475F6E3F" w14:textId="77777777" w:rsidTr="006D4D33">
        <w:tc>
          <w:tcPr>
            <w:tcW w:w="2074" w:type="dxa"/>
            <w:tcBorders>
              <w:top w:val="single" w:sz="8" w:space="0" w:color="D9DEE5"/>
              <w:left w:val="single" w:sz="8" w:space="0" w:color="D9DEE5"/>
              <w:bottom w:val="single" w:sz="8" w:space="0" w:color="D9DEE5"/>
              <w:right w:val="single" w:sz="8" w:space="0" w:color="D9DEE5"/>
            </w:tcBorders>
            <w:shd w:val="clear" w:color="auto" w:fill="E30613"/>
            <w:vAlign w:val="center"/>
            <w:hideMark/>
          </w:tcPr>
          <w:p w14:paraId="2A36159C" w14:textId="77777777" w:rsidR="006D4D33" w:rsidRPr="00F53044" w:rsidRDefault="006D4D33">
            <w:pPr>
              <w:rPr>
                <w:rFonts w:cs="Times New Roman"/>
                <w:kern w:val="2"/>
                <w:sz w:val="20"/>
                <w:szCs w:val="20"/>
                <w:lang w:val="en-IN" w:eastAsia="en-IN" w:bidi="hi-IN"/>
                <w14:ligatures w14:val="standardContextual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2074" w:type="dxa"/>
            <w:tcBorders>
              <w:top w:val="single" w:sz="8" w:space="0" w:color="D9DEE5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E30613"/>
            <w:vAlign w:val="center"/>
            <w:hideMark/>
          </w:tcPr>
          <w:p w14:paraId="77E7D729" w14:textId="77777777" w:rsidR="006D4D33" w:rsidRPr="00F53044" w:rsidRDefault="006D4D33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Provider A</w:t>
            </w:r>
          </w:p>
        </w:tc>
        <w:tc>
          <w:tcPr>
            <w:tcW w:w="2074" w:type="dxa"/>
            <w:tcBorders>
              <w:top w:val="single" w:sz="8" w:space="0" w:color="D9DEE5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E30613"/>
            <w:vAlign w:val="center"/>
            <w:hideMark/>
          </w:tcPr>
          <w:p w14:paraId="143649C4" w14:textId="77777777" w:rsidR="006D4D33" w:rsidRPr="00F53044" w:rsidRDefault="006D4D33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Provider B</w:t>
            </w:r>
          </w:p>
        </w:tc>
        <w:tc>
          <w:tcPr>
            <w:tcW w:w="2074" w:type="dxa"/>
            <w:tcBorders>
              <w:top w:val="single" w:sz="8" w:space="0" w:color="D9DEE5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E30613"/>
            <w:vAlign w:val="center"/>
            <w:hideMark/>
          </w:tcPr>
          <w:p w14:paraId="01B8A013" w14:textId="77777777" w:rsidR="006D4D33" w:rsidRPr="00F53044" w:rsidRDefault="006D4D33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Provider C</w:t>
            </w:r>
          </w:p>
        </w:tc>
        <w:tc>
          <w:tcPr>
            <w:tcW w:w="2074" w:type="dxa"/>
            <w:tcBorders>
              <w:top w:val="single" w:sz="8" w:space="0" w:color="D9DEE5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E30613"/>
            <w:vAlign w:val="center"/>
            <w:hideMark/>
          </w:tcPr>
          <w:p w14:paraId="22E1B166" w14:textId="77777777" w:rsidR="006D4D33" w:rsidRPr="00F53044" w:rsidRDefault="006D4D33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Comment</w:t>
            </w:r>
          </w:p>
        </w:tc>
      </w:tr>
      <w:tr w:rsidR="00E92C96" w:rsidRPr="00F53044" w14:paraId="1DCAEFF1" w14:textId="77777777">
        <w:tblPrEx>
          <w:jc w:val="center"/>
        </w:tblPrEx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C29C5D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Compute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996EEF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 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E5A663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 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D10998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 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0DDF34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Sizing and family assumptions</w:t>
            </w:r>
          </w:p>
        </w:tc>
      </w:tr>
      <w:tr w:rsidR="00E92C96" w:rsidRPr="00F53044" w14:paraId="796A9536" w14:textId="77777777">
        <w:tblPrEx>
          <w:jc w:val="center"/>
        </w:tblPrEx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D63C1C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Storage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470D9ED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 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094B7F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 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462483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 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97A06F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Disk type and IOPS assumptions</w:t>
            </w:r>
          </w:p>
        </w:tc>
      </w:tr>
      <w:tr w:rsidR="00E92C96" w:rsidRPr="00F53044" w14:paraId="45F67C9C" w14:textId="77777777">
        <w:tblPrEx>
          <w:jc w:val="center"/>
        </w:tblPrEx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8EB242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OS licensing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FD645B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 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A3DE9C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 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43F59A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 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D5E4E8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Windows / Linux treatment</w:t>
            </w:r>
          </w:p>
        </w:tc>
      </w:tr>
      <w:tr w:rsidR="00E92C96" w:rsidRPr="00F53044" w14:paraId="417B2D4B" w14:textId="77777777">
        <w:tblPrEx>
          <w:jc w:val="center"/>
        </w:tblPrEx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C174D0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Network estimate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44F2F60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 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37D49D3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 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2A035C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 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73CC5C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Basis and sensitivity</w:t>
            </w:r>
          </w:p>
        </w:tc>
      </w:tr>
      <w:tr w:rsidR="00E92C96" w:rsidRPr="00F53044" w14:paraId="133A5012" w14:textId="77777777">
        <w:tblPrEx>
          <w:jc w:val="center"/>
        </w:tblPrEx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D85683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Database add-ons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1FBFB3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 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AE25DA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 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92EB6B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 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02554F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Oracle / SQL / open-source treatment</w:t>
            </w:r>
          </w:p>
        </w:tc>
      </w:tr>
    </w:tbl>
    <w:p w14:paraId="3F1E7411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5.4 Optimization Levers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 w:rsidR="00E92C96" w:rsidRPr="00F53044" w14:paraId="0B8F5B38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0E578C7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Lever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4FB568D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Monthly impact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7D84846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Condition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5FD8645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Risk / caveat</w:t>
            </w:r>
          </w:p>
        </w:tc>
      </w:tr>
      <w:tr w:rsidR="00E92C96" w:rsidRPr="00F53044" w14:paraId="65B6B739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5AB2A7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Reserved / committed use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289F19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[Saving]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107566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Stable workload profile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18A67A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Commitment risk</w:t>
            </w:r>
          </w:p>
        </w:tc>
      </w:tr>
      <w:tr w:rsidR="00E92C96" w:rsidRPr="00F53044" w14:paraId="4957FC61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799205E" w14:textId="77777777" w:rsidR="00B561A0" w:rsidRPr="00F53044" w:rsidRDefault="00B561A0">
            <w:pPr>
              <w:rPr>
                <w:kern w:val="2"/>
                <w:sz w:val="20"/>
                <w:szCs w:val="20"/>
                <w:lang w:val="en-IN" w:eastAsia="en-IN" w:bidi="hi-IN"/>
                <w14:ligatures w14:val="standardContextual"/>
              </w:rPr>
            </w:pPr>
            <w:r w:rsidRPr="00F53044">
              <w:rPr>
                <w:color w:val="000000"/>
                <w:sz w:val="20"/>
                <w:szCs w:val="20"/>
              </w:rPr>
              <w:t>OS BYOL / license benefit program</w:t>
            </w:r>
          </w:p>
          <w:p w14:paraId="380B2EC7" w14:textId="77777777" w:rsidR="00901D46" w:rsidRDefault="00901D46"/>
          <w:p w14:paraId="2D9FEBD6" w14:textId="32BF7FDD" w:rsidR="00E92C96" w:rsidRPr="00F53044" w:rsidRDefault="00E92C96">
            <w:pPr>
              <w:rPr>
                <w:sz w:val="20"/>
                <w:szCs w:val="20"/>
              </w:rPr>
            </w:pP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B273A5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[Saving]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5AF543D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Software Assurance or qualifying license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E395AA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Eligibility varies by cloud</w:t>
            </w:r>
          </w:p>
        </w:tc>
      </w:tr>
      <w:tr w:rsidR="00E92C96" w:rsidRPr="00F53044" w14:paraId="45D15A28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F7A002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SQL Server BYOL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665067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[Saving]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CB556A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SA and license mobility confirmation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3C9F53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May not apply to all editions</w:t>
            </w:r>
          </w:p>
        </w:tc>
      </w:tr>
      <w:tr w:rsidR="00E92C96" w:rsidRPr="00F53044" w14:paraId="5B3A0DD5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B7C913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Storage tiering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44DAC46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[Saving]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7ADF88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Non-prod or cold data identified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823A9E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Performance validation required</w:t>
            </w:r>
          </w:p>
        </w:tc>
      </w:tr>
      <w:tr w:rsidR="00E92C96" w:rsidRPr="00F53044" w14:paraId="5B8CFC53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D319B7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Database modernization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325099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[Saving]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EED503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Application conversion validated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12AA1C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Migration investment not yet included</w:t>
            </w:r>
          </w:p>
        </w:tc>
      </w:tr>
    </w:tbl>
    <w:p w14:paraId="4AB8DC5C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5.5 Year 1 Financial Structure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E92C96" w:rsidRPr="00F53044" w14:paraId="348C0C39" w14:textId="77777777">
        <w:tc>
          <w:tcPr>
            <w:tcW w:w="10368" w:type="dxa"/>
            <w:tcBorders>
              <w:top w:val="single" w:sz="6" w:space="0" w:color="E30613"/>
              <w:left w:val="single" w:sz="6" w:space="0" w:color="E30613"/>
              <w:bottom w:val="single" w:sz="6" w:space="0" w:color="E30613"/>
              <w:right w:val="single" w:sz="6" w:space="0" w:color="E30613"/>
            </w:tcBorders>
            <w:shd w:val="clear" w:color="auto" w:fill="FFFFFF"/>
          </w:tcPr>
          <w:p w14:paraId="30EAA36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E30613"/>
                <w:sz w:val="20"/>
                <w:szCs w:val="20"/>
              </w:rPr>
              <w:t>Finance message</w:t>
            </w:r>
            <w:r w:rsidRPr="00F53044">
              <w:rPr>
                <w:sz w:val="20"/>
                <w:szCs w:val="20"/>
              </w:rPr>
              <w:br/>
            </w:r>
            <w:r w:rsidRPr="00F53044">
              <w:rPr>
                <w:sz w:val="20"/>
                <w:szCs w:val="20"/>
              </w:rPr>
              <w:lastRenderedPageBreak/>
              <w:t>Year 1 normally includes three cost layers: migration investment, temporary dual-run overlap and the emerging cloud run-rate. Savings accrue as workloads move and on-premises costs are decommissioned. Phase 2 models the crossover point.</w:t>
            </w:r>
          </w:p>
        </w:tc>
      </w:tr>
    </w:tbl>
    <w:p w14:paraId="7BBDC410" w14:textId="77777777" w:rsidR="00E92C96" w:rsidRPr="00F53044" w:rsidRDefault="00114759">
      <w:pPr>
        <w:pStyle w:val="Heading1"/>
        <w:rPr>
          <w:sz w:val="20"/>
          <w:szCs w:val="20"/>
        </w:rPr>
      </w:pPr>
      <w:r w:rsidRPr="00F53044">
        <w:rPr>
          <w:rFonts w:ascii="Aptos Display" w:eastAsia="Aptos Display" w:hAnsi="Aptos Display"/>
          <w:sz w:val="20"/>
          <w:szCs w:val="20"/>
        </w:rPr>
        <w:lastRenderedPageBreak/>
        <w:t>Section 6: Business and Application Fit</w:t>
      </w:r>
    </w:p>
    <w:p w14:paraId="3A17A674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6.1 Technical Constraints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 w:rsidR="00E92C96" w:rsidRPr="00F53044" w14:paraId="25F8B48C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385987B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Constraint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5DB8F7B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Affected scope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1C04C93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Cloud impact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7EA89F6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Recommendation</w:t>
            </w:r>
          </w:p>
        </w:tc>
      </w:tr>
      <w:tr w:rsidR="00E92C96" w:rsidRPr="00F53044" w14:paraId="7BAB9D7D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1332F4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[Multicast / legacy protocol / appliance]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3A8CCF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[Apps / servers]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DCD1A3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[Cloud support differences]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072B58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[Decision or refactor path]</w:t>
            </w:r>
          </w:p>
        </w:tc>
      </w:tr>
      <w:tr w:rsidR="00E92C96" w:rsidRPr="00F53044" w14:paraId="06B9CDDD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1C5B85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[Database clustering / RAC / HA]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93D21F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[Apps / DBs]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594DDEF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[Native vs managed options]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B6EDA4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[Preferred path]</w:t>
            </w:r>
          </w:p>
        </w:tc>
      </w:tr>
      <w:tr w:rsidR="00E92C96" w:rsidRPr="00F53044" w14:paraId="0F5BE497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11B3D8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[Licensing / OS support]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D13236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[Apps / servers]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242005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[Platform restrictions]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913958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[Remediation]</w:t>
            </w:r>
          </w:p>
        </w:tc>
      </w:tr>
    </w:tbl>
    <w:p w14:paraId="535D1D17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6.2 Migration Cohorts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  <w:gridCol w:w="1728"/>
      </w:tblGrid>
      <w:tr w:rsidR="00E92C96" w:rsidRPr="00F53044" w14:paraId="3C5764EA" w14:textId="77777777">
        <w:trPr>
          <w:jc w:val="center"/>
        </w:trPr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3631E9F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Cohort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33E8ED0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09D96ED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Apps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757E3DB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Servers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071383B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Entry criteria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12B1716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Exit criteria</w:t>
            </w:r>
          </w:p>
        </w:tc>
      </w:tr>
      <w:tr w:rsidR="00E92C96" w:rsidRPr="00F53044" w14:paraId="5692E581" w14:textId="77777777">
        <w:trPr>
          <w:jc w:val="center"/>
        </w:trPr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FC7343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0 - Foundation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82AAED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Shared services and landing zone dependencies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8835DC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2B1810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EB0767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Required before app migration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2BD633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Platform ready</w:t>
            </w:r>
          </w:p>
        </w:tc>
      </w:tr>
      <w:tr w:rsidR="00E92C96" w:rsidRPr="00F53044" w14:paraId="3CAFE3D5" w14:textId="77777777">
        <w:trPr>
          <w:jc w:val="center"/>
        </w:trPr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5C7B612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1 - Quick wins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449EB9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Low-complexity workloads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2E0712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760ADF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2FED8A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Low dependency, good data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35CAB5D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Migrated and validated</w:t>
            </w:r>
          </w:p>
        </w:tc>
      </w:tr>
      <w:tr w:rsidR="00E92C96" w:rsidRPr="00F53044" w14:paraId="65FAE39A" w14:textId="77777777">
        <w:trPr>
          <w:jc w:val="center"/>
        </w:trPr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2C4489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2 - Planned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F214CA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Moderate complexity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B876CC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565DA4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F74900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Known dependencies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5C6C83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Runbook approved</w:t>
            </w:r>
          </w:p>
        </w:tc>
      </w:tr>
      <w:tr w:rsidR="00E92C96" w:rsidRPr="00F53044" w14:paraId="391ECAD6" w14:textId="77777777">
        <w:trPr>
          <w:jc w:val="center"/>
        </w:trPr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4FA890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3 - Complex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A68861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Critical and coupled workloads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6ED46C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7C0DDB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D07844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Deep dependency analysis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469C7B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Release plan approved</w:t>
            </w:r>
          </w:p>
        </w:tc>
      </w:tr>
      <w:tr w:rsidR="00E92C96" w:rsidRPr="00F53044" w14:paraId="60775E08" w14:textId="77777777">
        <w:trPr>
          <w:jc w:val="center"/>
        </w:trPr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D583F0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4 - Decision required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D7777E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Workloads needing business or vendor decision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B3F391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37D603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[N]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BE242A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Decision made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222E9F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Technical path confirmed</w:t>
            </w:r>
          </w:p>
        </w:tc>
      </w:tr>
    </w:tbl>
    <w:p w14:paraId="5E5F51EA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6.3 Co-Migration Groups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 w:rsidR="00E92C96" w:rsidRPr="00F53044" w14:paraId="47C0F869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09D6654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Group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00F77A5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Applications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311DC5A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Reason they move together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5E358F2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Consequence if split</w:t>
            </w:r>
          </w:p>
        </w:tc>
      </w:tr>
      <w:tr w:rsidR="00E92C96" w:rsidRPr="00F53044" w14:paraId="32B3BD43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106A94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[GROUP_1]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798565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[Apps]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A36249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[Database, file share, API, identity or batch dependency]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A27C4C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[Impact]</w:t>
            </w:r>
          </w:p>
        </w:tc>
      </w:tr>
      <w:tr w:rsidR="00E92C96" w:rsidRPr="00F53044" w14:paraId="3DD1D9C1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3470801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[GROUP_2]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5AEDE60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[Apps]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39DF91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[Dependency]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E6B1A0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[Impact]</w:t>
            </w:r>
          </w:p>
        </w:tc>
      </w:tr>
    </w:tbl>
    <w:p w14:paraId="102CCED3" w14:textId="77777777" w:rsidR="000236A7" w:rsidRPr="00F53044" w:rsidRDefault="000236A7" w:rsidP="000236A7">
      <w:pPr>
        <w:pStyle w:val="Heading1"/>
        <w:rPr>
          <w:kern w:val="36"/>
          <w:sz w:val="20"/>
          <w:szCs w:val="20"/>
          <w:lang w:val="en-IN" w:eastAsia="en-IN" w:bidi="hi-IN"/>
          <w14:ligatures w14:val="standardContextual"/>
        </w:rPr>
      </w:pPr>
      <w:r w:rsidRPr="00F53044">
        <w:rPr>
          <w:rFonts w:ascii="Aptos Display" w:hAnsi="Aptos Display"/>
          <w:sz w:val="20"/>
          <w:szCs w:val="20"/>
        </w:rPr>
        <w:lastRenderedPageBreak/>
        <w:t>Section 7: Cloud Provider Recommendation</w:t>
      </w:r>
    </w:p>
    <w:p w14:paraId="0983409A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7.1 Weighted Scoring Summary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  <w:gridCol w:w="1728"/>
      </w:tblGrid>
      <w:tr w:rsidR="006D4D33" w:rsidRPr="00F53044" w14:paraId="34092561" w14:textId="77777777" w:rsidTr="006D4D33">
        <w:tc>
          <w:tcPr>
            <w:tcW w:w="1728" w:type="dxa"/>
            <w:tcBorders>
              <w:top w:val="single" w:sz="8" w:space="0" w:color="D9DEE5"/>
              <w:left w:val="single" w:sz="8" w:space="0" w:color="D9DEE5"/>
              <w:bottom w:val="single" w:sz="8" w:space="0" w:color="D9DEE5"/>
              <w:right w:val="single" w:sz="8" w:space="0" w:color="D9DEE5"/>
            </w:tcBorders>
            <w:shd w:val="clear" w:color="auto" w:fill="E30613"/>
            <w:vAlign w:val="center"/>
            <w:hideMark/>
          </w:tcPr>
          <w:p w14:paraId="6F374DB7" w14:textId="77777777" w:rsidR="006D4D33" w:rsidRPr="00F53044" w:rsidRDefault="006D4D33">
            <w:pPr>
              <w:rPr>
                <w:rFonts w:cs="Times New Roman"/>
                <w:kern w:val="2"/>
                <w:sz w:val="20"/>
                <w:szCs w:val="20"/>
                <w:lang w:val="en-IN" w:eastAsia="en-IN" w:bidi="hi-IN"/>
                <w14:ligatures w14:val="standardContextual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Strategic goal</w:t>
            </w:r>
          </w:p>
        </w:tc>
        <w:tc>
          <w:tcPr>
            <w:tcW w:w="1728" w:type="dxa"/>
            <w:tcBorders>
              <w:top w:val="single" w:sz="8" w:space="0" w:color="D9DEE5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E30613"/>
            <w:vAlign w:val="center"/>
            <w:hideMark/>
          </w:tcPr>
          <w:p w14:paraId="37AD53C7" w14:textId="77777777" w:rsidR="006D4D33" w:rsidRPr="00F53044" w:rsidRDefault="006D4D33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Provider A</w:t>
            </w:r>
          </w:p>
        </w:tc>
        <w:tc>
          <w:tcPr>
            <w:tcW w:w="1728" w:type="dxa"/>
            <w:tcBorders>
              <w:top w:val="single" w:sz="8" w:space="0" w:color="D9DEE5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E30613"/>
            <w:vAlign w:val="center"/>
            <w:hideMark/>
          </w:tcPr>
          <w:p w14:paraId="0F73BB29" w14:textId="77777777" w:rsidR="006D4D33" w:rsidRPr="00F53044" w:rsidRDefault="006D4D33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Provider B</w:t>
            </w:r>
          </w:p>
        </w:tc>
        <w:tc>
          <w:tcPr>
            <w:tcW w:w="1728" w:type="dxa"/>
            <w:tcBorders>
              <w:top w:val="single" w:sz="8" w:space="0" w:color="D9DEE5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E30613"/>
            <w:vAlign w:val="center"/>
            <w:hideMark/>
          </w:tcPr>
          <w:p w14:paraId="65DFBA68" w14:textId="77777777" w:rsidR="006D4D33" w:rsidRPr="00F53044" w:rsidRDefault="006D4D33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Provider C</w:t>
            </w:r>
          </w:p>
        </w:tc>
        <w:tc>
          <w:tcPr>
            <w:tcW w:w="1728" w:type="dxa"/>
            <w:tcBorders>
              <w:top w:val="single" w:sz="8" w:space="0" w:color="D9DEE5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E30613"/>
            <w:vAlign w:val="center"/>
            <w:hideMark/>
          </w:tcPr>
          <w:p w14:paraId="52FF0F8E" w14:textId="77777777" w:rsidR="006D4D33" w:rsidRPr="00F53044" w:rsidRDefault="006D4D33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Winner</w:t>
            </w:r>
          </w:p>
        </w:tc>
        <w:tc>
          <w:tcPr>
            <w:tcW w:w="1728" w:type="dxa"/>
            <w:tcBorders>
              <w:top w:val="single" w:sz="8" w:space="0" w:color="D9DEE5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E30613"/>
            <w:vAlign w:val="center"/>
            <w:hideMark/>
          </w:tcPr>
          <w:p w14:paraId="1E04AA62" w14:textId="77777777" w:rsidR="006D4D33" w:rsidRPr="00F53044" w:rsidRDefault="006D4D33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Evidence</w:t>
            </w:r>
          </w:p>
        </w:tc>
      </w:tr>
      <w:tr w:rsidR="00E92C96" w:rsidRPr="00F53044" w14:paraId="01B0043D" w14:textId="77777777">
        <w:tblPrEx>
          <w:jc w:val="center"/>
        </w:tblPrEx>
        <w:trPr>
          <w:jc w:val="center"/>
        </w:trPr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104FCA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Reliability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75D6D6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[1-5]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63B075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[1-5]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195AFA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[1-5]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67FAC9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[Cloud]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B0C4B4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[Evidence]</w:t>
            </w:r>
          </w:p>
        </w:tc>
      </w:tr>
      <w:tr w:rsidR="00E92C96" w:rsidRPr="00F53044" w14:paraId="2E74EF5E" w14:textId="77777777">
        <w:tblPrEx>
          <w:jc w:val="center"/>
        </w:tblPrEx>
        <w:trPr>
          <w:jc w:val="center"/>
        </w:trPr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589F42C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Security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0D24D2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[1-5]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4EE68EC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[1-5]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DFF8E4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[1-5]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50031A6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[Cloud]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218DA2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[Evidence]</w:t>
            </w:r>
          </w:p>
        </w:tc>
      </w:tr>
      <w:tr w:rsidR="00E92C96" w:rsidRPr="00F53044" w14:paraId="0B0C0DA4" w14:textId="77777777">
        <w:tblPrEx>
          <w:jc w:val="center"/>
        </w:tblPrEx>
        <w:trPr>
          <w:jc w:val="center"/>
        </w:trPr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70FB8A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Cost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12B876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[1-5]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DF7599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[1-5]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535769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[1-5]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F12315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[Cloud]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7FB342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[Evidence]</w:t>
            </w:r>
          </w:p>
        </w:tc>
      </w:tr>
      <w:tr w:rsidR="00E92C96" w:rsidRPr="00F53044" w14:paraId="53D1B985" w14:textId="77777777">
        <w:tblPrEx>
          <w:jc w:val="center"/>
        </w:tblPrEx>
        <w:trPr>
          <w:jc w:val="center"/>
        </w:trPr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87407C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Business fit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465AFD7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[1-5]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BB9889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[1-5]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7BA70C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[1-5]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684A32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[Cloud]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973355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[Evidence]</w:t>
            </w:r>
          </w:p>
        </w:tc>
      </w:tr>
      <w:tr w:rsidR="00E92C96" w:rsidRPr="00F53044" w14:paraId="647C6BFF" w14:textId="77777777">
        <w:tblPrEx>
          <w:jc w:val="center"/>
        </w:tblPrEx>
        <w:trPr>
          <w:jc w:val="center"/>
        </w:trPr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FC713A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Licensing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349126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[1-5]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553F07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[1-5]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03D6A3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[1-5]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F208E0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[Cloud]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EF6934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[Evidence]</w:t>
            </w:r>
          </w:p>
        </w:tc>
      </w:tr>
      <w:tr w:rsidR="00E92C96" w:rsidRPr="00F53044" w14:paraId="5527667F" w14:textId="77777777">
        <w:tblPrEx>
          <w:jc w:val="center"/>
        </w:tblPrEx>
        <w:trPr>
          <w:jc w:val="center"/>
        </w:trPr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447FCB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Weighted score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8B7B61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[%]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AD1DC5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[%]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4FFDACD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[%]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51DDCF9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[Cloud]</w:t>
            </w:r>
          </w:p>
        </w:tc>
        <w:tc>
          <w:tcPr>
            <w:tcW w:w="1728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4572836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[Summary]</w:t>
            </w:r>
          </w:p>
        </w:tc>
      </w:tr>
    </w:tbl>
    <w:p w14:paraId="639407CD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7.2 Decision Logic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E92C96" w:rsidRPr="00F53044" w14:paraId="19B45725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40FC325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Decision lens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2625136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What to compare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7765DBF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Template statement</w:t>
            </w:r>
          </w:p>
        </w:tc>
      </w:tr>
      <w:tr w:rsidR="00E92C96" w:rsidRPr="00F53044" w14:paraId="5B2B6490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67FD3C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Scoring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0EC28A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Weighted fit against client value dials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EE03A5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[Cloud] ranks first on weighted fit by [x] points.</w:t>
            </w:r>
          </w:p>
        </w:tc>
      </w:tr>
      <w:tr w:rsidR="00E92C96" w:rsidRPr="00F53044" w14:paraId="54272EFD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ABDC84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Cost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4DB9D93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Complete view, not PAYG headline only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DCFB38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[Cloud] is [x] more / less than the next option.</w:t>
            </w:r>
          </w:p>
        </w:tc>
      </w:tr>
      <w:tr w:rsidR="00E92C96" w:rsidRPr="00F53044" w14:paraId="4E8EE772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E427DF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Constraints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7E6852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Client-specific blockers and accelerators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1900EA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[Cloud] removes or reduces [constraint].</w:t>
            </w:r>
          </w:p>
        </w:tc>
      </w:tr>
      <w:tr w:rsidR="00E92C96" w:rsidRPr="00F53044" w14:paraId="5530C3BD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5B51E4E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Operating model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FC6EEE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Skills, partner ecosystem and Day 2 support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3DC8A36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[Cloud] best supports the target operating model because [reason].</w:t>
            </w:r>
          </w:p>
        </w:tc>
      </w:tr>
    </w:tbl>
    <w:p w14:paraId="4AD1FB08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7.3 Recommendation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E92C96" w:rsidRPr="00F53044" w14:paraId="10BA0EBB" w14:textId="77777777">
        <w:tc>
          <w:tcPr>
            <w:tcW w:w="10368" w:type="dxa"/>
            <w:tcBorders>
              <w:top w:val="single" w:sz="6" w:space="0" w:color="E30613"/>
              <w:left w:val="single" w:sz="6" w:space="0" w:color="E30613"/>
              <w:bottom w:val="single" w:sz="6" w:space="0" w:color="E30613"/>
              <w:right w:val="single" w:sz="6" w:space="0" w:color="E30613"/>
            </w:tcBorders>
            <w:shd w:val="clear" w:color="auto" w:fill="FDE8EA"/>
          </w:tcPr>
          <w:p w14:paraId="3A13D160" w14:textId="77777777" w:rsidR="006D4D33" w:rsidRPr="00F53044" w:rsidRDefault="006D4D33">
            <w:pPr>
              <w:rPr>
                <w:kern w:val="2"/>
                <w:sz w:val="20"/>
                <w:szCs w:val="20"/>
                <w:lang w:val="en-IN" w:eastAsia="en-IN" w:bidi="hi-IN"/>
                <w14:ligatures w14:val="standardContextual"/>
              </w:rPr>
            </w:pPr>
            <w:r w:rsidRPr="00F53044">
              <w:rPr>
                <w:b/>
                <w:bCs/>
                <w:color w:val="E30613"/>
                <w:sz w:val="20"/>
                <w:szCs w:val="20"/>
              </w:rPr>
              <w:t>Recommendation wording</w:t>
            </w:r>
            <w:r w:rsidRPr="00F53044">
              <w:rPr>
                <w:color w:val="000000"/>
                <w:sz w:val="20"/>
                <w:szCs w:val="20"/>
              </w:rPr>
              <w:br/>
              <w:t>Primary platform: [Provider]. Validated exceptions: [workloads]. Rationale: [first on scoring / strongest economics / best constraint fit]. Trade-offs: [known weaknesses and mitigation].</w:t>
            </w:r>
          </w:p>
          <w:p w14:paraId="749845C8" w14:textId="77BA1DBD" w:rsidR="00E92C96" w:rsidRPr="00F53044" w:rsidRDefault="00E92C96">
            <w:pPr>
              <w:rPr>
                <w:sz w:val="20"/>
                <w:szCs w:val="20"/>
              </w:rPr>
            </w:pPr>
          </w:p>
        </w:tc>
      </w:tr>
    </w:tbl>
    <w:p w14:paraId="1380B805" w14:textId="77777777" w:rsidR="00B561A0" w:rsidRPr="00F53044" w:rsidRDefault="00B561A0">
      <w:pPr>
        <w:pStyle w:val="Heading2"/>
        <w:rPr>
          <w:kern w:val="2"/>
          <w:sz w:val="20"/>
          <w:szCs w:val="20"/>
          <w:lang w:val="en-IN" w:eastAsia="en-IN" w:bidi="hi-IN"/>
          <w14:ligatures w14:val="standardContextual"/>
        </w:rPr>
      </w:pPr>
      <w:r w:rsidRPr="00F53044">
        <w:rPr>
          <w:rFonts w:ascii="Aptos" w:hAnsi="Aptos"/>
          <w:sz w:val="20"/>
          <w:szCs w:val="20"/>
        </w:rPr>
        <w:t>7.4 Governance, Portability &amp; Exit Considerations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1"/>
        <w:gridCol w:w="3486"/>
        <w:gridCol w:w="3501"/>
      </w:tblGrid>
      <w:tr w:rsidR="00B561A0" w:rsidRPr="00F53044" w14:paraId="6DD9A605" w14:textId="77777777">
        <w:trPr>
          <w:tblCellSpacing w:w="15" w:type="dxa"/>
          <w:jc w:val="center"/>
        </w:trPr>
        <w:tc>
          <w:tcPr>
            <w:tcW w:w="3456" w:type="dxa"/>
            <w:tcBorders>
              <w:top w:val="single" w:sz="8" w:space="0" w:color="D9DEE5"/>
              <w:left w:val="single" w:sz="8" w:space="0" w:color="D9DEE5"/>
              <w:bottom w:val="single" w:sz="8" w:space="0" w:color="D9DEE5"/>
              <w:right w:val="single" w:sz="8" w:space="0" w:color="D9DEE5"/>
            </w:tcBorders>
            <w:shd w:val="clear" w:color="auto" w:fill="E3061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DD74CE" w14:textId="77777777" w:rsidR="00B561A0" w:rsidRPr="00F53044" w:rsidRDefault="00B561A0">
            <w:pPr>
              <w:rPr>
                <w:rFonts w:cs="Times New Roman"/>
                <w:kern w:val="2"/>
                <w:sz w:val="20"/>
                <w:szCs w:val="20"/>
                <w:lang w:val="en-IN" w:eastAsia="en-IN" w:bidi="hi-IN"/>
                <w14:ligatures w14:val="standardContextual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Topic</w:t>
            </w:r>
          </w:p>
        </w:tc>
        <w:tc>
          <w:tcPr>
            <w:tcW w:w="3456" w:type="dxa"/>
            <w:tcBorders>
              <w:top w:val="single" w:sz="8" w:space="0" w:color="D9DEE5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E3061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D6EF8E" w14:textId="77777777" w:rsidR="00B561A0" w:rsidRPr="00F53044" w:rsidRDefault="00B561A0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Guidance (template)</w:t>
            </w:r>
          </w:p>
        </w:tc>
        <w:tc>
          <w:tcPr>
            <w:tcW w:w="3456" w:type="dxa"/>
            <w:tcBorders>
              <w:top w:val="single" w:sz="8" w:space="0" w:color="D9DEE5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E3061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B10A01" w14:textId="77777777" w:rsidR="00B561A0" w:rsidRPr="00F53044" w:rsidRDefault="00B561A0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Client decision / action</w:t>
            </w:r>
          </w:p>
        </w:tc>
      </w:tr>
      <w:tr w:rsidR="00B561A0" w:rsidRPr="00F53044" w14:paraId="6015F8DC" w14:textId="77777777">
        <w:trPr>
          <w:tblCellSpacing w:w="15" w:type="dxa"/>
          <w:jc w:val="center"/>
        </w:trPr>
        <w:tc>
          <w:tcPr>
            <w:tcW w:w="3456" w:type="dxa"/>
            <w:tcBorders>
              <w:top w:val="nil"/>
              <w:left w:val="single" w:sz="8" w:space="0" w:color="D9DEE5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1C30FF7" w14:textId="77777777" w:rsidR="00B561A0" w:rsidRPr="00F53044" w:rsidRDefault="00B561A0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Data residency &amp; regulatory fit</w:t>
            </w:r>
          </w:p>
        </w:tc>
        <w:tc>
          <w:tcPr>
            <w:tcW w:w="3456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486433" w14:textId="77777777" w:rsidR="00B561A0" w:rsidRPr="00F53044" w:rsidRDefault="00B561A0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Confirm required geographies, data classifications, and regulator expectations; validate service availability in target regions.</w:t>
            </w:r>
          </w:p>
        </w:tc>
        <w:tc>
          <w:tcPr>
            <w:tcW w:w="3456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38E0D4" w14:textId="77777777" w:rsidR="00B561A0" w:rsidRPr="00F53044" w:rsidRDefault="00B561A0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[Approve regions / data classes in scope]</w:t>
            </w:r>
          </w:p>
        </w:tc>
      </w:tr>
      <w:tr w:rsidR="00B561A0" w:rsidRPr="00F53044" w14:paraId="2A702EF9" w14:textId="77777777">
        <w:trPr>
          <w:tblCellSpacing w:w="15" w:type="dxa"/>
          <w:jc w:val="center"/>
        </w:trPr>
        <w:tc>
          <w:tcPr>
            <w:tcW w:w="3456" w:type="dxa"/>
            <w:tcBorders>
              <w:top w:val="nil"/>
              <w:left w:val="single" w:sz="8" w:space="0" w:color="D9DEE5"/>
              <w:bottom w:val="single" w:sz="8" w:space="0" w:color="D9DEE5"/>
              <w:right w:val="single" w:sz="8" w:space="0" w:color="D9DEE5"/>
            </w:tcBorders>
            <w:shd w:val="clear" w:color="auto" w:fill="FAFA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F8F394" w14:textId="77777777" w:rsidR="00B561A0" w:rsidRPr="00F53044" w:rsidRDefault="00B561A0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color w:val="000000"/>
                <w:sz w:val="20"/>
                <w:szCs w:val="20"/>
              </w:rPr>
              <w:t>Portability stance</w:t>
            </w:r>
          </w:p>
        </w:tc>
        <w:tc>
          <w:tcPr>
            <w:tcW w:w="3456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FAFA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AA53E91" w14:textId="77777777" w:rsidR="00B561A0" w:rsidRPr="00F53044" w:rsidRDefault="00B561A0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color w:val="000000"/>
                <w:sz w:val="20"/>
                <w:szCs w:val="20"/>
              </w:rPr>
              <w:t xml:space="preserve">Define where to </w:t>
            </w:r>
            <w:proofErr w:type="gramStart"/>
            <w:r w:rsidRPr="00F53044">
              <w:rPr>
                <w:rFonts w:cs="Times New Roman"/>
                <w:color w:val="000000"/>
                <w:sz w:val="20"/>
                <w:szCs w:val="20"/>
              </w:rPr>
              <w:t>standardize on</w:t>
            </w:r>
            <w:proofErr w:type="gramEnd"/>
            <w:r w:rsidRPr="00F53044">
              <w:rPr>
                <w:rFonts w:cs="Times New Roman"/>
                <w:color w:val="000000"/>
                <w:sz w:val="20"/>
                <w:szCs w:val="20"/>
              </w:rPr>
              <w:t xml:space="preserve"> portable patterns (containers, Kubernetes, Terraform/</w:t>
            </w:r>
            <w:proofErr w:type="spellStart"/>
            <w:r w:rsidRPr="00F53044">
              <w:rPr>
                <w:rFonts w:cs="Times New Roman"/>
                <w:color w:val="000000"/>
                <w:sz w:val="20"/>
                <w:szCs w:val="20"/>
              </w:rPr>
              <w:t>IaC</w:t>
            </w:r>
            <w:proofErr w:type="spellEnd"/>
            <w:r w:rsidRPr="00F53044">
              <w:rPr>
                <w:rFonts w:cs="Times New Roman"/>
                <w:color w:val="000000"/>
                <w:sz w:val="20"/>
                <w:szCs w:val="20"/>
              </w:rPr>
              <w:t xml:space="preserve">, open telemetry) vs where to adopt </w:t>
            </w:r>
            <w:r w:rsidRPr="00F53044">
              <w:rPr>
                <w:rFonts w:cs="Times New Roman"/>
                <w:color w:val="000000"/>
                <w:sz w:val="20"/>
                <w:szCs w:val="20"/>
              </w:rPr>
              <w:lastRenderedPageBreak/>
              <w:t>managed services for outcomes.</w:t>
            </w:r>
          </w:p>
        </w:tc>
        <w:tc>
          <w:tcPr>
            <w:tcW w:w="3456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FAFA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5E3DA8" w14:textId="77777777" w:rsidR="00B561A0" w:rsidRPr="00F53044" w:rsidRDefault="00B561A0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color w:val="000000"/>
                <w:sz w:val="20"/>
                <w:szCs w:val="20"/>
              </w:rPr>
              <w:lastRenderedPageBreak/>
              <w:t>[Approve portability guardrails]</w:t>
            </w:r>
          </w:p>
        </w:tc>
      </w:tr>
      <w:tr w:rsidR="00B561A0" w:rsidRPr="00F53044" w14:paraId="6D040453" w14:textId="77777777">
        <w:trPr>
          <w:tblCellSpacing w:w="15" w:type="dxa"/>
          <w:jc w:val="center"/>
        </w:trPr>
        <w:tc>
          <w:tcPr>
            <w:tcW w:w="3456" w:type="dxa"/>
            <w:tcBorders>
              <w:top w:val="nil"/>
              <w:left w:val="single" w:sz="8" w:space="0" w:color="D9DEE5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C6D13D" w14:textId="77777777" w:rsidR="00B561A0" w:rsidRPr="00F53044" w:rsidRDefault="00B561A0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Exit strategy (technical &amp; commercial)</w:t>
            </w:r>
          </w:p>
        </w:tc>
        <w:tc>
          <w:tcPr>
            <w:tcW w:w="3456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55CF46" w14:textId="77777777" w:rsidR="00B561A0" w:rsidRPr="00F53044" w:rsidRDefault="00B561A0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 xml:space="preserve">Document triggers (M&amp;A, regulatory change), data egress implications, and </w:t>
            </w:r>
            <w:proofErr w:type="spellStart"/>
            <w:r w:rsidRPr="00F53044">
              <w:rPr>
                <w:rFonts w:cs="Times New Roman"/>
                <w:sz w:val="20"/>
                <w:szCs w:val="20"/>
              </w:rPr>
              <w:t>IaC</w:t>
            </w:r>
            <w:proofErr w:type="spellEnd"/>
            <w:r w:rsidRPr="00F53044">
              <w:rPr>
                <w:rFonts w:cs="Times New Roman"/>
                <w:sz w:val="20"/>
                <w:szCs w:val="20"/>
              </w:rPr>
              <w:t>/rebuild approach; ensure key data platforms have export/replication patterns.</w:t>
            </w:r>
          </w:p>
        </w:tc>
        <w:tc>
          <w:tcPr>
            <w:tcW w:w="3456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FDA087" w14:textId="77777777" w:rsidR="00B561A0" w:rsidRPr="00F53044" w:rsidRDefault="00B561A0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[Approve minimum exit requirements]</w:t>
            </w:r>
          </w:p>
        </w:tc>
      </w:tr>
      <w:tr w:rsidR="00B561A0" w:rsidRPr="00F53044" w14:paraId="24B615E1" w14:textId="77777777">
        <w:trPr>
          <w:tblCellSpacing w:w="15" w:type="dxa"/>
          <w:jc w:val="center"/>
        </w:trPr>
        <w:tc>
          <w:tcPr>
            <w:tcW w:w="3456" w:type="dxa"/>
            <w:tcBorders>
              <w:top w:val="nil"/>
              <w:left w:val="single" w:sz="8" w:space="0" w:color="D9DEE5"/>
              <w:bottom w:val="single" w:sz="8" w:space="0" w:color="D9DEE5"/>
              <w:right w:val="single" w:sz="8" w:space="0" w:color="D9DEE5"/>
            </w:tcBorders>
            <w:shd w:val="clear" w:color="auto" w:fill="FAFA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26E793" w14:textId="77777777" w:rsidR="00B561A0" w:rsidRPr="00F53044" w:rsidRDefault="00B561A0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color w:val="000000"/>
                <w:sz w:val="20"/>
                <w:szCs w:val="20"/>
              </w:rPr>
              <w:t>Shared responsibility &amp; operating model</w:t>
            </w:r>
          </w:p>
        </w:tc>
        <w:tc>
          <w:tcPr>
            <w:tcW w:w="3456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FAFA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8EE352" w14:textId="77777777" w:rsidR="00B561A0" w:rsidRPr="00F53044" w:rsidRDefault="00B561A0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color w:val="000000"/>
                <w:sz w:val="20"/>
                <w:szCs w:val="20"/>
              </w:rPr>
              <w:t>Confirm controls ownership (identity, patching, logging, key management) and how it maps to ITSM and audit evidence.</w:t>
            </w:r>
          </w:p>
        </w:tc>
        <w:tc>
          <w:tcPr>
            <w:tcW w:w="3456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FAFA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B3905E" w14:textId="77777777" w:rsidR="00B561A0" w:rsidRPr="00F53044" w:rsidRDefault="00B561A0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color w:val="000000"/>
                <w:sz w:val="20"/>
                <w:szCs w:val="20"/>
              </w:rPr>
              <w:t>[Approve RACI and control model]</w:t>
            </w:r>
          </w:p>
        </w:tc>
      </w:tr>
    </w:tbl>
    <w:p w14:paraId="4CD3E630" w14:textId="77777777" w:rsidR="00E92C96" w:rsidRPr="00F53044" w:rsidRDefault="00114759">
      <w:pPr>
        <w:pStyle w:val="Heading1"/>
        <w:rPr>
          <w:sz w:val="20"/>
          <w:szCs w:val="20"/>
        </w:rPr>
      </w:pPr>
      <w:r w:rsidRPr="00F53044">
        <w:rPr>
          <w:rFonts w:ascii="Aptos Display" w:eastAsia="Aptos Display" w:hAnsi="Aptos Display"/>
          <w:sz w:val="20"/>
          <w:szCs w:val="20"/>
        </w:rPr>
        <w:t>Section 8: Readiness Assessment</w:t>
      </w:r>
    </w:p>
    <w:p w14:paraId="552CC765" w14:textId="77777777" w:rsidR="00B561A0" w:rsidRPr="00F53044" w:rsidRDefault="00B561A0" w:rsidP="00B561A0">
      <w:pPr>
        <w:pStyle w:val="Heading2"/>
        <w:rPr>
          <w:kern w:val="2"/>
          <w:sz w:val="20"/>
          <w:szCs w:val="20"/>
          <w:lang w:val="en-IN" w:eastAsia="en-IN" w:bidi="hi-IN"/>
          <w14:ligatures w14:val="standardContextual"/>
        </w:rPr>
      </w:pPr>
      <w:r w:rsidRPr="00F53044">
        <w:rPr>
          <w:rFonts w:ascii="Aptos" w:hAnsi="Aptos"/>
          <w:sz w:val="20"/>
          <w:szCs w:val="20"/>
        </w:rPr>
        <w:t>8.0 Cloud Foundations (Landing Zone &amp; Operating Model)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7"/>
        <w:gridCol w:w="2622"/>
        <w:gridCol w:w="2622"/>
        <w:gridCol w:w="2637"/>
      </w:tblGrid>
      <w:tr w:rsidR="00AC2CCC" w:rsidRPr="00F53044" w14:paraId="737D7390" w14:textId="77777777">
        <w:trPr>
          <w:tblCellSpacing w:w="15" w:type="dxa"/>
          <w:jc w:val="center"/>
        </w:trPr>
        <w:tc>
          <w:tcPr>
            <w:tcW w:w="2592" w:type="dxa"/>
            <w:tcBorders>
              <w:top w:val="single" w:sz="8" w:space="0" w:color="D9DEE5"/>
              <w:left w:val="single" w:sz="8" w:space="0" w:color="D9DEE5"/>
              <w:bottom w:val="single" w:sz="8" w:space="0" w:color="D9DEE5"/>
              <w:right w:val="single" w:sz="8" w:space="0" w:color="D9DEE5"/>
            </w:tcBorders>
            <w:shd w:val="clear" w:color="auto" w:fill="E3061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D4DD47E" w14:textId="77777777" w:rsidR="00AC2CCC" w:rsidRPr="00F53044" w:rsidRDefault="00AC2CCC">
            <w:pPr>
              <w:rPr>
                <w:rFonts w:cs="Times New Roman"/>
                <w:kern w:val="2"/>
                <w:sz w:val="20"/>
                <w:szCs w:val="20"/>
                <w:lang w:val="en-IN" w:eastAsia="en-IN" w:bidi="hi-IN"/>
                <w14:ligatures w14:val="standardContextual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Foundation area</w:t>
            </w:r>
          </w:p>
        </w:tc>
        <w:tc>
          <w:tcPr>
            <w:tcW w:w="2592" w:type="dxa"/>
            <w:tcBorders>
              <w:top w:val="single" w:sz="8" w:space="0" w:color="D9DEE5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E3061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DDD7F7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Minimum capability (MVP)</w:t>
            </w:r>
          </w:p>
        </w:tc>
        <w:tc>
          <w:tcPr>
            <w:tcW w:w="2592" w:type="dxa"/>
            <w:tcBorders>
              <w:top w:val="single" w:sz="8" w:space="0" w:color="D9DEE5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E3061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2B2F1AD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proofErr w:type="gramStart"/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Current status</w:t>
            </w:r>
            <w:proofErr w:type="gramEnd"/>
          </w:p>
        </w:tc>
        <w:tc>
          <w:tcPr>
            <w:tcW w:w="2592" w:type="dxa"/>
            <w:tcBorders>
              <w:top w:val="single" w:sz="8" w:space="0" w:color="D9DEE5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E3061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EE569D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b/>
                <w:bCs/>
                <w:color w:val="FFFFFF"/>
                <w:sz w:val="20"/>
                <w:szCs w:val="20"/>
              </w:rPr>
              <w:t>Owner / next step</w:t>
            </w:r>
          </w:p>
        </w:tc>
      </w:tr>
      <w:tr w:rsidR="00AC2CCC" w:rsidRPr="00F53044" w14:paraId="6EB17A74" w14:textId="77777777">
        <w:trPr>
          <w:tblCellSpacing w:w="15" w:type="dxa"/>
          <w:jc w:val="center"/>
        </w:trPr>
        <w:tc>
          <w:tcPr>
            <w:tcW w:w="2592" w:type="dxa"/>
            <w:tcBorders>
              <w:top w:val="nil"/>
              <w:left w:val="single" w:sz="8" w:space="0" w:color="D9DEE5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C753CC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Identity &amp; access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E695F2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SSO, RBAC model, break-glass, privileged access process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1340C7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[RAG / score]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A8E04B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[Owner / action]</w:t>
            </w:r>
          </w:p>
        </w:tc>
      </w:tr>
      <w:tr w:rsidR="00AC2CCC" w:rsidRPr="00F53044" w14:paraId="6F5B2F1A" w14:textId="77777777">
        <w:trPr>
          <w:tblCellSpacing w:w="15" w:type="dxa"/>
          <w:jc w:val="center"/>
        </w:trPr>
        <w:tc>
          <w:tcPr>
            <w:tcW w:w="2592" w:type="dxa"/>
            <w:tcBorders>
              <w:top w:val="nil"/>
              <w:left w:val="single" w:sz="8" w:space="0" w:color="D9DEE5"/>
              <w:bottom w:val="single" w:sz="8" w:space="0" w:color="D9DEE5"/>
              <w:right w:val="single" w:sz="8" w:space="0" w:color="D9DEE5"/>
            </w:tcBorders>
            <w:shd w:val="clear" w:color="auto" w:fill="FAFA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B3B2D9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color w:val="000000"/>
                <w:sz w:val="20"/>
                <w:szCs w:val="20"/>
              </w:rPr>
              <w:t>Network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FAFA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E0E84D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color w:val="000000"/>
                <w:sz w:val="20"/>
                <w:szCs w:val="20"/>
              </w:rPr>
              <w:t>Hub/spoke (or equivalent), DNS, IP plan, connectivity to on-prem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FAFA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3CB806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color w:val="000000"/>
                <w:sz w:val="20"/>
                <w:szCs w:val="20"/>
              </w:rPr>
              <w:t>[RAG / score]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FAFA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6CA74D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color w:val="000000"/>
                <w:sz w:val="20"/>
                <w:szCs w:val="20"/>
              </w:rPr>
              <w:t>[Owner / action]</w:t>
            </w:r>
          </w:p>
        </w:tc>
      </w:tr>
      <w:tr w:rsidR="00AC2CCC" w:rsidRPr="00F53044" w14:paraId="29A20F2F" w14:textId="77777777">
        <w:trPr>
          <w:tblCellSpacing w:w="15" w:type="dxa"/>
          <w:jc w:val="center"/>
        </w:trPr>
        <w:tc>
          <w:tcPr>
            <w:tcW w:w="2592" w:type="dxa"/>
            <w:tcBorders>
              <w:top w:val="nil"/>
              <w:left w:val="single" w:sz="8" w:space="0" w:color="D9DEE5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2AFBA6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Security baseline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04C4E1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Policy guardrails, key management, vulnerability baseline, segmentation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01C0B6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[RAG / score]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4AB8D9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[Owner / action]</w:t>
            </w:r>
          </w:p>
        </w:tc>
      </w:tr>
      <w:tr w:rsidR="00AC2CCC" w:rsidRPr="00F53044" w14:paraId="5316066A" w14:textId="77777777">
        <w:trPr>
          <w:tblCellSpacing w:w="15" w:type="dxa"/>
          <w:jc w:val="center"/>
        </w:trPr>
        <w:tc>
          <w:tcPr>
            <w:tcW w:w="2592" w:type="dxa"/>
            <w:tcBorders>
              <w:top w:val="nil"/>
              <w:left w:val="single" w:sz="8" w:space="0" w:color="D9DEE5"/>
              <w:bottom w:val="single" w:sz="8" w:space="0" w:color="D9DEE5"/>
              <w:right w:val="single" w:sz="8" w:space="0" w:color="D9DEE5"/>
            </w:tcBorders>
            <w:shd w:val="clear" w:color="auto" w:fill="FAFA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2D5A50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color w:val="000000"/>
                <w:sz w:val="20"/>
                <w:szCs w:val="20"/>
              </w:rPr>
              <w:t>Logging &amp; monitoring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FAFA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EE798A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color w:val="000000"/>
                <w:sz w:val="20"/>
                <w:szCs w:val="20"/>
              </w:rPr>
              <w:t>Central logs, alerting model, dashboarding, audit evidence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FAFA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B9921A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color w:val="000000"/>
                <w:sz w:val="20"/>
                <w:szCs w:val="20"/>
              </w:rPr>
              <w:t>[RAG / score]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shd w:val="clear" w:color="auto" w:fill="FAFA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26C9BD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color w:val="000000"/>
                <w:sz w:val="20"/>
                <w:szCs w:val="20"/>
              </w:rPr>
              <w:t>[Owner / action]</w:t>
            </w:r>
          </w:p>
        </w:tc>
      </w:tr>
      <w:tr w:rsidR="00AC2CCC" w:rsidRPr="00F53044" w14:paraId="1C91814E" w14:textId="77777777">
        <w:trPr>
          <w:tblCellSpacing w:w="15" w:type="dxa"/>
          <w:jc w:val="center"/>
        </w:trPr>
        <w:tc>
          <w:tcPr>
            <w:tcW w:w="2592" w:type="dxa"/>
            <w:tcBorders>
              <w:top w:val="nil"/>
              <w:left w:val="single" w:sz="8" w:space="0" w:color="D9DEE5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00F78A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Backup &amp; DR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25133E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RPO/RTO targets, backup patterns, DR testing approach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600E83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[RAG / score]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D9DEE5"/>
              <w:right w:val="single" w:sz="8" w:space="0" w:color="D9DEE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197B06" w14:textId="77777777" w:rsidR="00AC2CCC" w:rsidRPr="00F53044" w:rsidRDefault="00AC2CCC">
            <w:pPr>
              <w:rPr>
                <w:rFonts w:cs="Times New Roman"/>
                <w:sz w:val="20"/>
                <w:szCs w:val="20"/>
              </w:rPr>
            </w:pPr>
            <w:r w:rsidRPr="00F53044">
              <w:rPr>
                <w:rFonts w:cs="Times New Roman"/>
                <w:sz w:val="20"/>
                <w:szCs w:val="20"/>
              </w:rPr>
              <w:t>[Owner / action]</w:t>
            </w:r>
          </w:p>
        </w:tc>
      </w:tr>
    </w:tbl>
    <w:p w14:paraId="78329980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8.1 Readiness Scale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E92C96" w:rsidRPr="00F53044" w14:paraId="13D7F2AA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4837AA1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Score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1A848E5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Meaning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6A56827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Typical implication</w:t>
            </w:r>
          </w:p>
        </w:tc>
      </w:tr>
      <w:tr w:rsidR="00E92C96" w:rsidRPr="00F53044" w14:paraId="5E0B83A0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E8518A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1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30FC80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No formal activity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F78F2E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Partner-led start required</w:t>
            </w:r>
          </w:p>
        </w:tc>
      </w:tr>
      <w:tr w:rsidR="00E92C96" w:rsidRPr="00F53044" w14:paraId="7C827ECF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AC566C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2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2045EA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Early awareness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CAFBA1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Define operating model and minimum guardrails</w:t>
            </w:r>
          </w:p>
        </w:tc>
      </w:tr>
      <w:tr w:rsidR="00E92C96" w:rsidRPr="00F53044" w14:paraId="6E19C720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547D18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3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F3EB59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Documented but inconsistent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3C816A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Standardize and automate</w:t>
            </w:r>
          </w:p>
        </w:tc>
      </w:tr>
      <w:tr w:rsidR="00E92C96" w:rsidRPr="00F53044" w14:paraId="75C27D5A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DF91B3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lastRenderedPageBreak/>
              <w:t>4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8972D3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Consistent and managed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AAE24B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Scale migration</w:t>
            </w:r>
          </w:p>
        </w:tc>
      </w:tr>
      <w:tr w:rsidR="00E92C96" w:rsidRPr="00F53044" w14:paraId="14DD805E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14FEAD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5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1F131C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Optimized and measured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D0F091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Continuous improvement</w:t>
            </w:r>
          </w:p>
        </w:tc>
      </w:tr>
    </w:tbl>
    <w:p w14:paraId="10926008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8.2 Current State and Target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  <w:gridCol w:w="2074"/>
      </w:tblGrid>
      <w:tr w:rsidR="00E92C96" w:rsidRPr="00F53044" w14:paraId="275066CC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5A7ACA2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Dimension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33A928C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Current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7B8F585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12-month target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453D55A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Gap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5D0BC34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What closes the gap</w:t>
            </w:r>
          </w:p>
        </w:tc>
      </w:tr>
      <w:tr w:rsidR="00E92C96" w:rsidRPr="00F53044" w14:paraId="3916614D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284635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Business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BE3180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[x/5]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21CC8B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[x/5]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54BD81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[Gap]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9AE91A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Strategy, value tracking, sponsorship</w:t>
            </w:r>
          </w:p>
        </w:tc>
      </w:tr>
      <w:tr w:rsidR="00E92C96" w:rsidRPr="00F53044" w14:paraId="4D1DE1B8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A9F924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Governance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46BB765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[x/5]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0B7216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[x/5]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C89185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[Gap]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27712E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Policy, tagging, portfolio controls</w:t>
            </w:r>
          </w:p>
        </w:tc>
      </w:tr>
      <w:tr w:rsidR="00E92C96" w:rsidRPr="00F53044" w14:paraId="466DCBC1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E691E9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Operations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1C7836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[x/5]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E08427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[x/5]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DEA661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[Gap]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45B1CD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Runbooks, monitoring, DR model</w:t>
            </w:r>
          </w:p>
        </w:tc>
      </w:tr>
      <w:tr w:rsidR="00E92C96" w:rsidRPr="00F53044" w14:paraId="5FB08394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D2E83A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People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C7E788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[x/5]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AE20C6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[x/5]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D0200D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[Gap]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0E8026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Training, CCoE, partner-assisted delivery</w:t>
            </w:r>
          </w:p>
        </w:tc>
      </w:tr>
      <w:tr w:rsidR="00E92C96" w:rsidRPr="00F53044" w14:paraId="540DAA07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1B4A90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Security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AC50B7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[x/5]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455CE9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[x/5]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AE3421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[Gap]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B6B078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Landing zone controls, GRC, PAM</w:t>
            </w:r>
          </w:p>
        </w:tc>
      </w:tr>
    </w:tbl>
    <w:p w14:paraId="2B40A77C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8.3 90-Day Capability Plan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 w:rsidR="00E92C96" w:rsidRPr="00F53044" w14:paraId="53B0ACEE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6A660AD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Workstream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67BA252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First 30 days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6B2F531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Days 31-60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11931C4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Days 61-90</w:t>
            </w:r>
          </w:p>
        </w:tc>
      </w:tr>
      <w:tr w:rsidR="00E92C96" w:rsidRPr="00F53044" w14:paraId="742B77F0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BE6F7D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Cloud platform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6BE8A4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Architecture principles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6CAE4A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Landing zone design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0B3FE3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Build backlog</w:t>
            </w:r>
          </w:p>
        </w:tc>
      </w:tr>
      <w:tr w:rsidR="00E92C96" w:rsidRPr="00F53044" w14:paraId="731FD3DC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42A51FB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Security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53BF385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Control baseline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9E1B25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IAM and network model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28428D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Policy-as-code</w:t>
            </w:r>
          </w:p>
        </w:tc>
      </w:tr>
      <w:tr w:rsidR="00E92C96" w:rsidRPr="00F53044" w14:paraId="5B3B8900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70FA69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FinOps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E77D37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Tagging standard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5F759E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Budget model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D42156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Showback report</w:t>
            </w:r>
          </w:p>
        </w:tc>
      </w:tr>
      <w:tr w:rsidR="00E92C96" w:rsidRPr="00F53044" w14:paraId="38390F8C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6039F8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People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40B4E9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Role mapping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0D3B7B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Training plan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353B1FA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Hands-on labs</w:t>
            </w:r>
          </w:p>
        </w:tc>
      </w:tr>
    </w:tbl>
    <w:p w14:paraId="00164036" w14:textId="77777777" w:rsidR="00E92C96" w:rsidRPr="00F53044" w:rsidRDefault="00114759">
      <w:pPr>
        <w:pStyle w:val="Heading1"/>
        <w:rPr>
          <w:sz w:val="20"/>
          <w:szCs w:val="20"/>
        </w:rPr>
      </w:pPr>
      <w:r w:rsidRPr="00F53044">
        <w:rPr>
          <w:rFonts w:ascii="Aptos Display" w:eastAsia="Aptos Display" w:hAnsi="Aptos Display"/>
          <w:sz w:val="20"/>
          <w:szCs w:val="20"/>
        </w:rPr>
        <w:t>Section 9: Challenges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  <w:gridCol w:w="2074"/>
      </w:tblGrid>
      <w:tr w:rsidR="00E92C96" w:rsidRPr="00F53044" w14:paraId="73B87E20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70A9FCA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Challenge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444DA25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What we found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715A338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Why it matters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2C77C44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09B1593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Owner</w:t>
            </w:r>
          </w:p>
        </w:tc>
      </w:tr>
      <w:tr w:rsidR="00E92C96" w:rsidRPr="00F53044" w14:paraId="48B483CD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7CB881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Estate complexity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630949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[Finding]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0C0AA6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Affects timeline and sequencing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A56644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Multi-workstream Phase 2 plan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F519B0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[Owner]</w:t>
            </w:r>
          </w:p>
        </w:tc>
      </w:tr>
      <w:tr w:rsidR="00E92C96" w:rsidRPr="00F53044" w14:paraId="5EB3F0C0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503134C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Legacy OS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AC27FF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[Finding]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2B355F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May block direct migration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4F5793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Replatform plan by cohort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836F07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[Owner]</w:t>
            </w:r>
          </w:p>
        </w:tc>
      </w:tr>
      <w:tr w:rsidR="00E92C96" w:rsidRPr="00F53044" w14:paraId="44207553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827E8B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Access inconsistency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E169A3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[Finding]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42696C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Slows discovery and delivery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774357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Standard IAM / PAM pattern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0345EA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[Owner]</w:t>
            </w:r>
          </w:p>
        </w:tc>
      </w:tr>
      <w:tr w:rsidR="00E92C96" w:rsidRPr="00F53044" w14:paraId="54EFD946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C41DBA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Dependency gaps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593673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[Finding]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32EC480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Risk of broken cutovers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D942FA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Deep dependency mapping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8F4DDD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[Owner]</w:t>
            </w:r>
          </w:p>
        </w:tc>
      </w:tr>
      <w:tr w:rsidR="00E92C96" w:rsidRPr="00F53044" w14:paraId="237B0E4C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06F2D8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lastRenderedPageBreak/>
              <w:t>Skills gap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433028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[Finding]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3F5483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External capability needed at start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3DF546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Partner-assisted delivery plus upskilling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9B5834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[Owner]</w:t>
            </w:r>
          </w:p>
        </w:tc>
      </w:tr>
    </w:tbl>
    <w:p w14:paraId="42E02D9C" w14:textId="77777777" w:rsidR="00E92C96" w:rsidRPr="00F53044" w:rsidRDefault="00114759">
      <w:pPr>
        <w:pStyle w:val="Heading1"/>
        <w:rPr>
          <w:sz w:val="20"/>
          <w:szCs w:val="20"/>
        </w:rPr>
      </w:pPr>
      <w:r w:rsidRPr="00F53044">
        <w:rPr>
          <w:rFonts w:ascii="Aptos Display" w:eastAsia="Aptos Display" w:hAnsi="Aptos Display"/>
          <w:sz w:val="20"/>
          <w:szCs w:val="20"/>
        </w:rPr>
        <w:t>Section 10: Opportunities</w:t>
      </w:r>
    </w:p>
    <w:p w14:paraId="2D4295C3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10.1 Quantified Opportunities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 w:rsidR="00E92C96" w:rsidRPr="00F53044" w14:paraId="189EFA5E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6E78166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Opportunity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0FFF7E7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Estimated impact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57A2DB5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Condition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1DC48E9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Phase 2 validation</w:t>
            </w:r>
          </w:p>
        </w:tc>
      </w:tr>
      <w:tr w:rsidR="00E92C96" w:rsidRPr="00F53044" w14:paraId="3CD33FAD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5F7B4E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Database modernization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AE2CF3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[£ / $ per month]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A3442A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Conversion viable and business approved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1EDDA0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DMA, code assessment, business case</w:t>
            </w:r>
          </w:p>
        </w:tc>
      </w:tr>
      <w:tr w:rsidR="00E92C96" w:rsidRPr="00F53044" w14:paraId="78A75DE2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F3E9B9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BYOL / licensing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FE42EE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[£ / $ per month]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FE8F49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Entitlements confirmed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46FD25F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License audit</w:t>
            </w:r>
          </w:p>
        </w:tc>
      </w:tr>
      <w:tr w:rsidR="00E92C96" w:rsidRPr="00F53044" w14:paraId="3BFE9698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7C9946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Storage tiering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B4FCDA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[£ / $ per month]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F92228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Data classification complete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443E6E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Performance testing</w:t>
            </w:r>
          </w:p>
        </w:tc>
      </w:tr>
      <w:tr w:rsidR="00E92C96" w:rsidRPr="00F53044" w14:paraId="4BC4F3C1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30E41B2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Rightsizing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39F2DAD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[£ / $ per month]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34C2805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Utilization data available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4C2445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Per-server recommendation</w:t>
            </w:r>
          </w:p>
        </w:tc>
      </w:tr>
    </w:tbl>
    <w:p w14:paraId="5DC822C1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10.2 Strategic Opportunities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 w:rsidR="00E92C96" w:rsidRPr="00F53044" w14:paraId="272C108B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61EA38A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Opportunity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718D3AA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Business value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520F475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Dependency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2F31DE5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Decision owner</w:t>
            </w:r>
          </w:p>
        </w:tc>
      </w:tr>
      <w:tr w:rsidR="00E92C96" w:rsidRPr="00F53044" w14:paraId="5F4F2401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08362E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Application rationalization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B766A4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Removes migration scope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8D6D86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Owner validation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539391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[Owner]</w:t>
            </w:r>
          </w:p>
        </w:tc>
      </w:tr>
      <w:tr w:rsidR="00E92C96" w:rsidRPr="00F53044" w14:paraId="705F8E50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A252A9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Load balancer modernization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EE059E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Reduces hardware lifecycle and improves resilience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FE57B1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iRules / config audit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1AFCD3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[Owner]</w:t>
            </w:r>
          </w:p>
        </w:tc>
      </w:tr>
      <w:tr w:rsidR="00E92C96" w:rsidRPr="00F53044" w14:paraId="5FB69432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CE3982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Observability consolidation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25040F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Consistent operations and fewer tools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BD9442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Landing zone monitoring model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918991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[Owner]</w:t>
            </w:r>
          </w:p>
        </w:tc>
      </w:tr>
      <w:tr w:rsidR="00E92C96" w:rsidRPr="00F53044" w14:paraId="4AF55B90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A6037E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Infrastructure as Code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584C73E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Repeatable, auditable platform build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808262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Toolchain selection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3BABDAC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[Owner]</w:t>
            </w:r>
          </w:p>
        </w:tc>
      </w:tr>
    </w:tbl>
    <w:p w14:paraId="41C67788" w14:textId="77777777" w:rsidR="00E92C96" w:rsidRPr="00F53044" w:rsidRDefault="00114759">
      <w:pPr>
        <w:pStyle w:val="Heading1"/>
        <w:rPr>
          <w:sz w:val="20"/>
          <w:szCs w:val="20"/>
        </w:rPr>
      </w:pPr>
      <w:r w:rsidRPr="00F53044">
        <w:rPr>
          <w:rFonts w:ascii="Aptos Display" w:eastAsia="Aptos Display" w:hAnsi="Aptos Display"/>
          <w:sz w:val="20"/>
          <w:szCs w:val="20"/>
        </w:rPr>
        <w:t>Section 11: Moving Forward and Phase 2</w:t>
      </w:r>
    </w:p>
    <w:p w14:paraId="75E47C89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11.1 Phase 2 Workstreams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E92C96" w:rsidRPr="00F53044" w14:paraId="241FAFE9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598A95B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Workstream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349DA64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Key activities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1F01D39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Outputs</w:t>
            </w:r>
          </w:p>
        </w:tc>
      </w:tr>
      <w:tr w:rsidR="00E92C96" w:rsidRPr="00F53044" w14:paraId="080D113F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EAC45D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Discovery and profiling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201801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Full estate validation, utilization, dependencies, application workshops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E9C950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Validated inventory, 7R view, dependency map</w:t>
            </w:r>
          </w:p>
        </w:tc>
      </w:tr>
      <w:tr w:rsidR="00E92C96" w:rsidRPr="00F53044" w14:paraId="1EB384B4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85B554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Architecture and design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2E2A7B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Landing zone, network, security, identity, backup, observability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C499A5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Target architecture and build backlog</w:t>
            </w:r>
          </w:p>
        </w:tc>
      </w:tr>
      <w:tr w:rsidR="00E92C96" w:rsidRPr="00F53044" w14:paraId="4B0532EC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7F6B99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Data and modernization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F3ACBA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Oracle, SQL Server, open-source DB and PaaS feasibility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DA3411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Database path decision and cost model</w:t>
            </w:r>
          </w:p>
        </w:tc>
      </w:tr>
      <w:tr w:rsidR="00E92C96" w:rsidRPr="00F53044" w14:paraId="42A5A19C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17F759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lastRenderedPageBreak/>
              <w:t>Planning and governance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31CE938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Cohort sequencing, dual-run model, risk register, operating model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5CFF211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Migration roadmap and Phase 3 business case</w:t>
            </w:r>
          </w:p>
        </w:tc>
      </w:tr>
    </w:tbl>
    <w:p w14:paraId="6735BC3B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11.2 Indicative Timeline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 w:rsidR="00E92C96" w:rsidRPr="00F53044" w14:paraId="2C0F8464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1383061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248E68D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Duration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0658E5F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Primary outcome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1B79D5E5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Decision gate</w:t>
            </w:r>
          </w:p>
        </w:tc>
      </w:tr>
      <w:tr w:rsidR="00E92C96" w:rsidRPr="00F53044" w14:paraId="6F47CFF4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A56ADC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Phase 2 - Planning and design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A55364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12-16 weeks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211431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Migration-ready plan and landing zone design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B47099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Go / no-go for execution</w:t>
            </w:r>
          </w:p>
        </w:tc>
      </w:tr>
      <w:tr w:rsidR="00E92C96" w:rsidRPr="00F53044" w14:paraId="72862BB1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3101A54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Phase 3 - Migration execution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72E3BF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12-18 months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33BFE5F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Workload migration by cohort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3E565F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Decommission approvals</w:t>
            </w:r>
          </w:p>
        </w:tc>
      </w:tr>
      <w:tr w:rsidR="00E92C96" w:rsidRPr="00F53044" w14:paraId="01E6892F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047198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Phase 4 - Optimization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2AAAC4D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Ongoing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8A0ED8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FinOps, modernization, operating model maturity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0C5089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Run-rate validation</w:t>
            </w:r>
          </w:p>
        </w:tc>
      </w:tr>
    </w:tbl>
    <w:p w14:paraId="04296FC6" w14:textId="77777777" w:rsidR="00E92C96" w:rsidRPr="00F53044" w:rsidRDefault="00114759">
      <w:pPr>
        <w:pStyle w:val="Heading2"/>
        <w:rPr>
          <w:sz w:val="20"/>
          <w:szCs w:val="20"/>
        </w:rPr>
      </w:pPr>
      <w:r w:rsidRPr="00F53044">
        <w:rPr>
          <w:rFonts w:ascii="Aptos" w:eastAsia="Aptos" w:hAnsi="Aptos"/>
          <w:sz w:val="20"/>
          <w:szCs w:val="20"/>
        </w:rPr>
        <w:t>11.3 Decisions Needed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 w:rsidR="00E92C96" w:rsidRPr="00F53044" w14:paraId="3C8A67B3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44B1AC0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Decision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6F21D37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Needed by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7FB95C1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Owner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050F71B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Why it matters</w:t>
            </w:r>
          </w:p>
        </w:tc>
      </w:tr>
      <w:tr w:rsidR="00E92C96" w:rsidRPr="00F53044" w14:paraId="5EFE6678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4B91F4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Primary platform direction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CF2048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[Date]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BA4235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[Executive Sponsor]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2ED270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Unlocks Phase 2 architecture</w:t>
            </w:r>
          </w:p>
        </w:tc>
      </w:tr>
      <w:tr w:rsidR="00E92C96" w:rsidRPr="00F53044" w14:paraId="30390D65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0ADF54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Database path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CA7233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[Date]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2FEFC4E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[CTO / Data Owner]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B21F17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Largest cost and complexity lever</w:t>
            </w:r>
          </w:p>
        </w:tc>
      </w:tr>
      <w:tr w:rsidR="00E92C96" w:rsidRPr="00F53044" w14:paraId="224E1C48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7C397C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Operating model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5A26B7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[Date]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300D4D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[CTO / COO]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1F0EA0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Defines Day 2 ownership</w:t>
            </w:r>
          </w:p>
        </w:tc>
      </w:tr>
      <w:tr w:rsidR="00E92C96" w:rsidRPr="00F53044" w14:paraId="7A7248D0" w14:textId="77777777">
        <w:trPr>
          <w:jc w:val="center"/>
        </w:trPr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299FC09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Commercial path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0AB15F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[Date]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6E75E99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[Procurement / Finance]</w:t>
            </w:r>
          </w:p>
        </w:tc>
        <w:tc>
          <w:tcPr>
            <w:tcW w:w="2592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3C8FF9E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Controls Year 1 business case</w:t>
            </w:r>
          </w:p>
        </w:tc>
      </w:tr>
    </w:tbl>
    <w:p w14:paraId="0D603B1E" w14:textId="77777777" w:rsidR="00E92C96" w:rsidRPr="00F53044" w:rsidRDefault="00114759">
      <w:pPr>
        <w:pStyle w:val="Heading1"/>
        <w:rPr>
          <w:sz w:val="20"/>
          <w:szCs w:val="20"/>
        </w:rPr>
      </w:pPr>
      <w:r w:rsidRPr="00F53044">
        <w:rPr>
          <w:rFonts w:ascii="Aptos Display" w:eastAsia="Aptos Display" w:hAnsi="Aptos Display"/>
          <w:sz w:val="20"/>
          <w:szCs w:val="20"/>
        </w:rPr>
        <w:t>Appendix A: TCO Methodology</w:t>
      </w:r>
    </w:p>
    <w:p w14:paraId="3FC8A293" w14:textId="77777777" w:rsidR="00E92C96" w:rsidRPr="00F53044" w:rsidRDefault="00114759">
      <w:pPr>
        <w:rPr>
          <w:sz w:val="20"/>
          <w:szCs w:val="20"/>
        </w:rPr>
      </w:pPr>
      <w:r w:rsidRPr="00F53044">
        <w:rPr>
          <w:sz w:val="20"/>
          <w:szCs w:val="20"/>
        </w:rPr>
        <w:t xml:space="preserve">Use this appendix to document tool versions, data freeze date, pricing sources, regions, FX rates, commitment assumptions, excluded costs, and sensitivity ranges. Keep it detailed </w:t>
      </w:r>
      <w:proofErr w:type="gramStart"/>
      <w:r w:rsidRPr="00F53044">
        <w:rPr>
          <w:sz w:val="20"/>
          <w:szCs w:val="20"/>
        </w:rPr>
        <w:t>enough</w:t>
      </w:r>
      <w:proofErr w:type="gramEnd"/>
      <w:r w:rsidRPr="00F53044">
        <w:rPr>
          <w:sz w:val="20"/>
          <w:szCs w:val="20"/>
        </w:rPr>
        <w:t xml:space="preserve"> that a client technical panel can trace the number back to a source.</w:t>
      </w:r>
    </w:p>
    <w:p w14:paraId="0F11AF7B" w14:textId="77777777" w:rsidR="00E92C96" w:rsidRPr="00F53044" w:rsidRDefault="00114759">
      <w:pPr>
        <w:pStyle w:val="Heading1"/>
        <w:rPr>
          <w:sz w:val="20"/>
          <w:szCs w:val="20"/>
        </w:rPr>
      </w:pPr>
      <w:r w:rsidRPr="00F53044">
        <w:rPr>
          <w:rFonts w:ascii="Aptos Display" w:eastAsia="Aptos Display" w:hAnsi="Aptos Display"/>
          <w:sz w:val="20"/>
          <w:szCs w:val="20"/>
        </w:rPr>
        <w:t>Appendix B: Scoring Methodology</w:t>
      </w:r>
    </w:p>
    <w:p w14:paraId="3485BF80" w14:textId="77777777" w:rsidR="00E92C96" w:rsidRPr="00F53044" w:rsidRDefault="00114759">
      <w:pPr>
        <w:rPr>
          <w:sz w:val="20"/>
          <w:szCs w:val="20"/>
        </w:rPr>
      </w:pPr>
      <w:r w:rsidRPr="00F53044">
        <w:rPr>
          <w:sz w:val="20"/>
          <w:szCs w:val="20"/>
        </w:rPr>
        <w:t>Use this appendix to document value dials, weightings, score definitions, evidence sources, scoring workshop attendees, and any score changes made after discovery.</w:t>
      </w:r>
    </w:p>
    <w:p w14:paraId="0A1065B9" w14:textId="77777777" w:rsidR="00E92C96" w:rsidRPr="00F53044" w:rsidRDefault="00114759">
      <w:pPr>
        <w:pStyle w:val="Heading1"/>
        <w:rPr>
          <w:sz w:val="20"/>
          <w:szCs w:val="20"/>
        </w:rPr>
      </w:pPr>
      <w:r w:rsidRPr="00F53044">
        <w:rPr>
          <w:rFonts w:ascii="Aptos Display" w:eastAsia="Aptos Display" w:hAnsi="Aptos Display"/>
          <w:sz w:val="20"/>
          <w:szCs w:val="20"/>
        </w:rPr>
        <w:t>Appendix C: Attached Workbooks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E92C96" w:rsidRPr="00F53044" w14:paraId="402CD90D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321B23F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Workbook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5640096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71B4CD1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Owner</w:t>
            </w:r>
          </w:p>
        </w:tc>
      </w:tr>
      <w:tr w:rsidR="00E92C96" w:rsidRPr="00F53044" w14:paraId="53F75B4D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38F9E9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[TCO workbook]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07C2E82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Cost model and assumptions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B512B4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[Owner]</w:t>
            </w:r>
          </w:p>
        </w:tc>
      </w:tr>
      <w:tr w:rsidR="00E92C96" w:rsidRPr="00F53044" w14:paraId="6520D94B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53767E8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[Business summary]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3DFD31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Application landscape and cohorts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3CB0C92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[Owner]</w:t>
            </w:r>
          </w:p>
        </w:tc>
      </w:tr>
      <w:tr w:rsidR="00E92C96" w:rsidRPr="00F53044" w14:paraId="35A32879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83CF81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[Decision matrix]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605C4F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Weighted scoring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66256A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[Owner]</w:t>
            </w:r>
          </w:p>
        </w:tc>
      </w:tr>
      <w:tr w:rsidR="00E92C96" w:rsidRPr="00F53044" w14:paraId="3E9668FB" w14:textId="77777777">
        <w:trPr>
          <w:jc w:val="center"/>
        </w:trPr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4F5481B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[Dependency mapping]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8007E66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Network and app dependencies</w:t>
            </w:r>
          </w:p>
        </w:tc>
        <w:tc>
          <w:tcPr>
            <w:tcW w:w="3456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45FE0F1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[Owner]</w:t>
            </w:r>
          </w:p>
        </w:tc>
      </w:tr>
    </w:tbl>
    <w:p w14:paraId="2B464DC9" w14:textId="77777777" w:rsidR="00E92C96" w:rsidRPr="00F53044" w:rsidRDefault="00114759">
      <w:pPr>
        <w:pStyle w:val="Heading1"/>
        <w:rPr>
          <w:sz w:val="20"/>
          <w:szCs w:val="20"/>
        </w:rPr>
      </w:pPr>
      <w:r w:rsidRPr="00F53044">
        <w:rPr>
          <w:rFonts w:ascii="Aptos Display" w:eastAsia="Aptos Display" w:hAnsi="Aptos Display"/>
          <w:sz w:val="20"/>
          <w:szCs w:val="20"/>
        </w:rPr>
        <w:lastRenderedPageBreak/>
        <w:t>Appendix D: Open Items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  <w:gridCol w:w="2074"/>
      </w:tblGrid>
      <w:tr w:rsidR="00E92C96" w:rsidRPr="00F53044" w14:paraId="35F9EE43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4322E16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2C2CF30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5374DEA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Impact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458EE84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Owner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1672322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Due</w:t>
            </w:r>
          </w:p>
        </w:tc>
      </w:tr>
      <w:tr w:rsidR="00E92C96" w:rsidRPr="00F53044" w14:paraId="20F23A18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503644C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[Open item]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CF84D5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Pending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CBD044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[Impact]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A59548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[Owner]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00BD4D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[Date]</w:t>
            </w:r>
          </w:p>
        </w:tc>
      </w:tr>
      <w:tr w:rsidR="00E92C96" w:rsidRPr="00F53044" w14:paraId="18FD26DA" w14:textId="77777777">
        <w:trPr>
          <w:jc w:val="center"/>
        </w:trPr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7AB5E5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[Open item]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544F359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Pending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DC73FE9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[Impact]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5FEBC2F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[Owner]</w:t>
            </w:r>
          </w:p>
        </w:tc>
        <w:tc>
          <w:tcPr>
            <w:tcW w:w="207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2A4026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[Date]</w:t>
            </w:r>
          </w:p>
        </w:tc>
      </w:tr>
    </w:tbl>
    <w:p w14:paraId="42C82F5E" w14:textId="77777777" w:rsidR="00E92C96" w:rsidRPr="00F53044" w:rsidRDefault="00114759">
      <w:pPr>
        <w:pStyle w:val="Heading1"/>
        <w:rPr>
          <w:sz w:val="20"/>
          <w:szCs w:val="20"/>
        </w:rPr>
      </w:pPr>
      <w:r w:rsidRPr="00F53044">
        <w:rPr>
          <w:rFonts w:ascii="Aptos Display" w:eastAsia="Aptos Display" w:hAnsi="Aptos Display"/>
          <w:sz w:val="20"/>
          <w:szCs w:val="20"/>
        </w:rPr>
        <w:t>Appendix E: Glossary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E92C96" w:rsidRPr="00F53044" w14:paraId="5F7BC242" w14:textId="77777777">
        <w:trPr>
          <w:jc w:val="center"/>
        </w:trPr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14CE0F81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Term</w:t>
            </w:r>
          </w:p>
        </w:tc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E30613"/>
          </w:tcPr>
          <w:p w14:paraId="40357FFC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b/>
                <w:color w:val="FFFFFF"/>
                <w:sz w:val="20"/>
                <w:szCs w:val="20"/>
              </w:rPr>
              <w:t>Definition</w:t>
            </w:r>
          </w:p>
        </w:tc>
      </w:tr>
      <w:tr w:rsidR="00E92C96" w:rsidRPr="00F53044" w14:paraId="69F22A9A" w14:textId="77777777">
        <w:trPr>
          <w:jc w:val="center"/>
        </w:trPr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3A382175" w14:textId="77777777" w:rsidR="00B561A0" w:rsidRPr="00F53044" w:rsidRDefault="00B561A0">
            <w:pPr>
              <w:rPr>
                <w:kern w:val="2"/>
                <w:sz w:val="20"/>
                <w:szCs w:val="20"/>
                <w:lang w:val="en-IN" w:eastAsia="en-IN" w:bidi="hi-IN"/>
                <w14:ligatures w14:val="standardContextual"/>
              </w:rPr>
            </w:pPr>
            <w:r w:rsidRPr="00F53044">
              <w:rPr>
                <w:sz w:val="20"/>
                <w:szCs w:val="20"/>
              </w:rPr>
              <w:t>License Benefit Program</w:t>
            </w:r>
          </w:p>
          <w:p w14:paraId="2188EDF2" w14:textId="77777777" w:rsidR="00901D46" w:rsidRDefault="00901D46"/>
          <w:p w14:paraId="29D84468" w14:textId="2EBD9634" w:rsidR="00E92C96" w:rsidRPr="00F53044" w:rsidRDefault="00E92C96">
            <w:pPr>
              <w:rPr>
                <w:sz w:val="20"/>
                <w:szCs w:val="20"/>
              </w:rPr>
            </w:pPr>
          </w:p>
        </w:tc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67C81B43" w14:textId="77777777" w:rsidR="00B561A0" w:rsidRPr="00F53044" w:rsidRDefault="00B561A0">
            <w:pPr>
              <w:rPr>
                <w:kern w:val="2"/>
                <w:sz w:val="20"/>
                <w:szCs w:val="20"/>
                <w:lang w:val="en-IN" w:eastAsia="en-IN" w:bidi="hi-IN"/>
                <w14:ligatures w14:val="standardContextual"/>
              </w:rPr>
            </w:pPr>
            <w:r w:rsidRPr="00F53044">
              <w:rPr>
                <w:sz w:val="20"/>
                <w:szCs w:val="20"/>
              </w:rPr>
              <w:t xml:space="preserve">A cloud provider program that allows eligible existing software licenses to be applied to cloud pricing (examples vary by </w:t>
            </w:r>
            <w:proofErr w:type="gramStart"/>
            <w:r w:rsidRPr="00F53044">
              <w:rPr>
                <w:sz w:val="20"/>
                <w:szCs w:val="20"/>
              </w:rPr>
              <w:t>provider;</w:t>
            </w:r>
            <w:proofErr w:type="gramEnd"/>
            <w:r w:rsidRPr="00F53044">
              <w:rPr>
                <w:sz w:val="20"/>
                <w:szCs w:val="20"/>
              </w:rPr>
              <w:t xml:space="preserve"> e.g., Azure Hybrid Benefit).</w:t>
            </w:r>
          </w:p>
          <w:p w14:paraId="25D9ECC2" w14:textId="77777777" w:rsidR="00901D46" w:rsidRDefault="00901D46"/>
          <w:p w14:paraId="68C508DE" w14:textId="758326E7" w:rsidR="00E92C96" w:rsidRPr="00F53044" w:rsidRDefault="00E92C96" w:rsidP="000B2138">
            <w:pPr>
              <w:rPr>
                <w:sz w:val="20"/>
                <w:szCs w:val="20"/>
              </w:rPr>
            </w:pPr>
          </w:p>
        </w:tc>
      </w:tr>
      <w:tr w:rsidR="00E92C96" w:rsidRPr="00F53044" w14:paraId="67AF05C6" w14:textId="77777777">
        <w:trPr>
          <w:jc w:val="center"/>
        </w:trPr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A593CC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BYOL</w:t>
            </w:r>
          </w:p>
        </w:tc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1C7C4D5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Bring Your Own License</w:t>
            </w:r>
          </w:p>
        </w:tc>
      </w:tr>
      <w:tr w:rsidR="00E92C96" w:rsidRPr="00F53044" w14:paraId="61BE04E6" w14:textId="77777777">
        <w:trPr>
          <w:jc w:val="center"/>
        </w:trPr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07D659B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CRA</w:t>
            </w:r>
          </w:p>
        </w:tc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5AFBBA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Cloud Readiness Assessment</w:t>
            </w:r>
          </w:p>
        </w:tc>
      </w:tr>
      <w:tr w:rsidR="00E92C96" w:rsidRPr="00F53044" w14:paraId="1B1BB4DD" w14:textId="77777777">
        <w:trPr>
          <w:jc w:val="center"/>
        </w:trPr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51CEDD9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FinOps</w:t>
            </w:r>
          </w:p>
        </w:tc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817FB98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Cloud financial operations</w:t>
            </w:r>
          </w:p>
        </w:tc>
      </w:tr>
      <w:tr w:rsidR="00E92C96" w:rsidRPr="00F53044" w14:paraId="1B6B4A4B" w14:textId="77777777">
        <w:trPr>
          <w:jc w:val="center"/>
        </w:trPr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10F63012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IaC</w:t>
            </w:r>
          </w:p>
        </w:tc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4F9ED557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Infrastructure as Code</w:t>
            </w:r>
          </w:p>
        </w:tc>
      </w:tr>
      <w:tr w:rsidR="00E92C96" w:rsidRPr="00F53044" w14:paraId="6FF511B7" w14:textId="77777777">
        <w:trPr>
          <w:jc w:val="center"/>
        </w:trPr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E0DD0F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Landing Zone</w:t>
            </w:r>
          </w:p>
        </w:tc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7317B7DA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Standardized cloud environment for workloads</w:t>
            </w:r>
          </w:p>
        </w:tc>
      </w:tr>
      <w:tr w:rsidR="00E92C96" w:rsidRPr="00F53044" w14:paraId="5A0B7D64" w14:textId="77777777">
        <w:trPr>
          <w:jc w:val="center"/>
        </w:trPr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27B58C7F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TCO</w:t>
            </w:r>
          </w:p>
        </w:tc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 w14:paraId="7ADBB714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Total Cost of Ownership</w:t>
            </w:r>
          </w:p>
        </w:tc>
      </w:tr>
      <w:tr w:rsidR="00E92C96" w:rsidRPr="00F53044" w14:paraId="7E296BA1" w14:textId="77777777">
        <w:trPr>
          <w:jc w:val="center"/>
        </w:trPr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5D63A60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7Rs</w:t>
            </w:r>
          </w:p>
        </w:tc>
        <w:tc>
          <w:tcPr>
            <w:tcW w:w="5184" w:type="dxa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shd w:val="clear" w:color="auto" w:fill="FAFAFA"/>
          </w:tcPr>
          <w:p w14:paraId="068A2E93" w14:textId="77777777" w:rsidR="00E92C96" w:rsidRPr="00F53044" w:rsidRDefault="00114759">
            <w:pPr>
              <w:rPr>
                <w:sz w:val="20"/>
                <w:szCs w:val="20"/>
              </w:rPr>
            </w:pPr>
            <w:r w:rsidRPr="00F53044">
              <w:rPr>
                <w:sz w:val="20"/>
                <w:szCs w:val="20"/>
              </w:rPr>
              <w:t>Retire, retain, relocate, rehost, replatform, repurchase, refactor</w:t>
            </w:r>
          </w:p>
        </w:tc>
      </w:tr>
    </w:tbl>
    <w:p w14:paraId="1A35112D" w14:textId="77777777" w:rsidR="001A272E" w:rsidRPr="00F53044" w:rsidRDefault="001A272E">
      <w:pPr>
        <w:rPr>
          <w:sz w:val="20"/>
          <w:szCs w:val="20"/>
        </w:rPr>
      </w:pPr>
    </w:p>
    <w:sectPr w:rsidR="001A272E" w:rsidRPr="00F53044" w:rsidSect="00034616">
      <w:headerReference w:type="default" r:id="rId8"/>
      <w:footerReference w:type="default" r:id="rId9"/>
      <w:pgSz w:w="12240" w:h="15840"/>
      <w:pgMar w:top="792" w:right="936" w:bottom="792" w:left="936" w:header="720" w:footer="720" w:gutter="0"/>
      <w:cols w:space="720"/>
      <w:docGrid w:linePitch="360"/>
    </w:sectPr>
    <w:p>
      <w:pPr/>
      <w:r>
        <w:rPr>
          <w:b/>
          <w:i/>
        </w:rPr>
        <w:t>--- SECTIONS BELOW ADDED BY AUDIT SCRIPT (complete with engagement data) ---</w:t>
      </w:r>
    </w:p>
    <w:p/>
    <w:p>
      <w:pPr>
        <w:pStyle w:val="Heading1"/>
      </w:pPr>
      <w:r>
        <w:rPr>
          <w:color w:val="E31C3D"/>
        </w:rPr>
        <w:t>1. Engagement Scope</w:t>
      </w:r>
    </w:p>
    <w:p>
      <w:pPr/>
      <w:r>
        <w:rPr>
          <w:b w:val="0"/>
          <w:i/>
        </w:rPr>
        <w:t>[PLACEHOLDER: Complete this section with actual engagement data. See Templates/executive-reporting/REPORTING-TEMPLATES-AUDIT-SPEC.md for content guidance on '1. Engagement Scope'.]</w:t>
      </w:r>
    </w:p>
    <w:p/>
    <w:p>
      <w:pPr>
        <w:pStyle w:val="Heading1"/>
      </w:pPr>
      <w:r>
        <w:rPr>
          <w:color w:val="E31C3D"/>
        </w:rPr>
        <w:t>3. Infrastructure Discovery Summary</w:t>
      </w:r>
    </w:p>
    <w:p>
      <w:pPr/>
      <w:r>
        <w:rPr>
          <w:b w:val="0"/>
          <w:i/>
        </w:rPr>
        <w:t>[PLACEHOLDER: Complete this section with actual engagement data. See Templates/executive-reporting/REPORTING-TEMPLATES-AUDIT-SPEC.md for content guidance on '3. Infrastructure Discovery Summary'.]</w:t>
      </w:r>
    </w:p>
    <w:p/>
    <w:p>
      <w:pPr>
        <w:pStyle w:val="Heading1"/>
      </w:pPr>
      <w:r>
        <w:rPr>
          <w:color w:val="E31C3D"/>
        </w:rPr>
        <w:t>4. Utilisation Data Summary</w:t>
      </w:r>
    </w:p>
    <w:p>
      <w:pPr/>
      <w:r>
        <w:rPr>
          <w:b w:val="0"/>
          <w:i/>
        </w:rPr>
        <w:t>[PLACEHOLDER: Complete this section with actual engagement data. See Templates/executive-reporting/REPORTING-TEMPLATES-AUDIT-SPEC.md for content guidance on '4. Utilisation Data Summary'.]</w:t>
      </w:r>
    </w:p>
    <w:p/>
    <w:p>
      <w:pPr>
        <w:pStyle w:val="Heading1"/>
      </w:pPr>
      <w:r>
        <w:rPr>
          <w:color w:val="E31C3D"/>
        </w:rPr>
        <w:t>5. Application Inventory Summary</w:t>
      </w:r>
    </w:p>
    <w:p>
      <w:pPr/>
      <w:r>
        <w:rPr>
          <w:b w:val="0"/>
          <w:i/>
        </w:rPr>
        <w:t>[PLACEHOLDER: Complete this section with actual engagement data. See Templates/executive-reporting/REPORTING-TEMPLATES-AUDIT-SPEC.md for content guidance on '5. Application Inventory Summary'.]</w:t>
      </w:r>
    </w:p>
    <w:p/>
    <w:p>
      <w:pPr>
        <w:pStyle w:val="Heading1"/>
      </w:pPr>
      <w:r>
        <w:rPr>
          <w:color w:val="E31C3D"/>
        </w:rPr>
        <w:t>6. Dependency Analysis</w:t>
      </w:r>
    </w:p>
    <w:p>
      <w:pPr/>
      <w:r>
        <w:rPr>
          <w:b w:val="0"/>
          <w:i/>
        </w:rPr>
        <w:t>[PLACEHOLDER: Complete this section with actual engagement data. See Templates/executive-reporting/REPORTING-TEMPLATES-AUDIT-SPEC.md for content guidance on '6. Dependency Analysis'.]</w:t>
      </w:r>
    </w:p>
    <w:p/>
    <w:p>
      <w:pPr>
        <w:pStyle w:val="Heading1"/>
      </w:pPr>
      <w:r>
        <w:rPr>
          <w:color w:val="E31C3D"/>
        </w:rPr>
        <w:t>8. EoL / End-of-Support Analysis</w:t>
      </w:r>
    </w:p>
    <w:p>
      <w:pPr/>
      <w:r>
        <w:rPr>
          <w:b w:val="0"/>
          <w:i/>
        </w:rPr>
        <w:t>[PLACEHOLDER: Complete this section with actual engagement data. See Templates/executive-reporting/REPORTING-TEMPLATES-AUDIT-SPEC.md for content guidance on '8. EoL / End-of-Support Analysis'.]</w:t>
      </w:r>
    </w:p>
    <w:p/>
    <w:p>
      <w:pPr>
        <w:pStyle w:val="Heading1"/>
      </w:pPr>
      <w:r>
        <w:rPr>
          <w:color w:val="E31C3D"/>
        </w:rPr>
        <w:t>9. Licensing Analysis</w:t>
      </w:r>
    </w:p>
    <w:p>
      <w:pPr/>
      <w:r>
        <w:rPr>
          <w:b w:val="0"/>
          <w:i/>
        </w:rPr>
        <w:t>[PLACEHOLDER: Complete this section with actual engagement data. See Templates/executive-reporting/REPORTING-TEMPLATES-AUDIT-SPEC.md for content guidance on '9. Licensing Analysis'.]</w:t>
      </w:r>
    </w:p>
    <w:p/>
    <w:p>
      <w:pPr>
        <w:pStyle w:val="Heading1"/>
      </w:pPr>
      <w:r>
        <w:rPr>
          <w:color w:val="E31C3D"/>
        </w:rPr>
        <w:t>10. Cloud Comparison</w:t>
      </w:r>
    </w:p>
    <w:p>
      <w:pPr/>
      <w:r>
        <w:rPr>
          <w:b w:val="0"/>
          <w:i/>
        </w:rPr>
        <w:t>[PLACEHOLDER: Complete this section with actual engagement data. See Templates/executive-reporting/REPORTING-TEMPLATES-AUDIT-SPEC.md for content guidance on '10. Cloud Comparison'.]</w:t>
      </w:r>
    </w:p>
    <w:p/>
    <w:p>
      <w:pPr>
        <w:pStyle w:val="Heading1"/>
      </w:pPr>
      <w:r>
        <w:rPr>
          <w:color w:val="E31C3D"/>
        </w:rPr>
        <w:t>12. Licensing Overlay</w:t>
      </w:r>
    </w:p>
    <w:p>
      <w:pPr/>
      <w:r>
        <w:rPr>
          <w:b w:val="0"/>
          <w:i/>
        </w:rPr>
        <w:t>[PLACEHOLDER: Complete this section with actual engagement data. See Templates/executive-reporting/REPORTING-TEMPLATES-AUDIT-SPEC.md for content guidance on '12. Licensing Overlay'.]</w:t>
      </w:r>
    </w:p>
    <w:p/>
    <w:p>
      <w:pPr>
        <w:pStyle w:val="Heading1"/>
      </w:pPr>
      <w:r>
        <w:rPr>
          <w:color w:val="E31C3D"/>
        </w:rPr>
        <w:t>13. Partner Funding</w:t>
      </w:r>
    </w:p>
    <w:p>
      <w:pPr/>
      <w:r>
        <w:rPr>
          <w:b w:val="0"/>
          <w:i/>
        </w:rPr>
        <w:t>[PLACEHOLDER: Complete this section with actual engagement data. See Templates/executive-reporting/REPORTING-TEMPLATES-AUDIT-SPEC.md for content guidance on '13. Partner Funding'.]</w:t>
      </w:r>
    </w:p>
    <w:p/>
    <w:p>
      <w:pPr>
        <w:pStyle w:val="Heading1"/>
      </w:pPr>
      <w:r>
        <w:rPr>
          <w:color w:val="E31C3D"/>
        </w:rPr>
        <w:t>14. Hyperscaler Scoring Matrix</w:t>
      </w:r>
    </w:p>
    <w:p>
      <w:pPr/>
      <w:r>
        <w:rPr>
          <w:b w:val="0"/>
          <w:i/>
        </w:rPr>
        <w:t>[PLACEHOLDER: Complete this section with actual engagement data. See Templates/executive-reporting/REPORTING-TEMPLATES-AUDIT-SPEC.md for content guidance on '14. Hyperscaler Scoring Matrix'.]</w:t>
      </w:r>
    </w:p>
    <w:p/>
    <w:p>
      <w:pPr>
        <w:pStyle w:val="Heading1"/>
      </w:pPr>
      <w:r>
        <w:rPr>
          <w:color w:val="E31C3D"/>
        </w:rPr>
        <w:t>16. Migration Approach</w:t>
      </w:r>
    </w:p>
    <w:p>
      <w:pPr/>
      <w:r>
        <w:rPr>
          <w:b w:val="0"/>
          <w:i/>
        </w:rPr>
        <w:t>[PLACEHOLDER: Complete this section with actual engagement data. See Templates/executive-reporting/REPORTING-TEMPLATES-AUDIT-SPEC.md for content guidance on '16. Migration Approach'.]</w:t>
      </w:r>
    </w:p>
    <w:p/>
    <w:p>
      <w:pPr>
        <w:pStyle w:val="Heading1"/>
      </w:pPr>
      <w:r>
        <w:rPr>
          <w:color w:val="E31C3D"/>
        </w:rPr>
        <w:t>17. Indicative Wave Plan</w:t>
      </w:r>
    </w:p>
    <w:p>
      <w:pPr/>
      <w:r>
        <w:rPr>
          <w:b w:val="0"/>
          <w:i/>
        </w:rPr>
        <w:t>[PLACEHOLDER: Complete this section with actual engagement data. See Templates/executive-reporting/REPORTING-TEMPLATES-AUDIT-SPEC.md for content guidance on '17. Indicative Wave Plan'.]</w:t>
      </w:r>
    </w:p>
    <w:p/>
    <w:p>
      <w:pPr>
        <w:pStyle w:val="Heading1"/>
      </w:pPr>
      <w:r>
        <w:rPr>
          <w:color w:val="E31C3D"/>
        </w:rPr>
        <w:t>18. Risk Register</w:t>
      </w:r>
    </w:p>
    <w:p>
      <w:pPr/>
      <w:r>
        <w:rPr>
          <w:b w:val="0"/>
          <w:i/>
        </w:rPr>
        <w:t>[PLACEHOLDER: Complete this section with actual engagement data. See Templates/executive-reporting/REPORTING-TEMPLATES-AUDIT-SPEC.md for content guidance on '18. Risk Register'.]</w:t>
      </w:r>
    </w:p>
    <w:p/>
    <w:p>
      <w:pPr>
        <w:pStyle w:val="Heading1"/>
      </w:pPr>
      <w:r>
        <w:rPr>
          <w:color w:val="E31C3D"/>
        </w:rPr>
        <w:t>20. Part 2 Entry Point</w:t>
      </w:r>
    </w:p>
    <w:p>
      <w:pPr/>
      <w:r>
        <w:rPr>
          <w:b w:val="0"/>
          <w:i/>
        </w:rPr>
        <w:t>[PLACEHOLDER: Complete this section with actual engagement data. See Templates/executive-reporting/REPORTING-TEMPLATES-AUDIT-SPEC.md for content guidance on '20. Part 2 Entry Point'.]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6E368A" w14:textId="77777777" w:rsidR="001A272E" w:rsidRDefault="001A272E">
      <w:pPr>
        <w:spacing w:after="0" w:line="240" w:lineRule="auto"/>
      </w:pPr>
      <w:r>
        <w:separator/>
      </w:r>
    </w:p>
  </w:endnote>
  <w:endnote w:type="continuationSeparator" w:id="0">
    <w:p w14:paraId="53C338D6" w14:textId="77777777" w:rsidR="001A272E" w:rsidRDefault="001A27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7C3607" w14:textId="77777777" w:rsidR="00E92C96" w:rsidRDefault="00114759">
    <w:pPr>
      <w:pStyle w:val="Footer"/>
      <w:jc w:val="center"/>
    </w:pPr>
    <w:r>
      <w:rPr>
        <w:color w:val="6B7280"/>
        <w:sz w:val="14"/>
      </w:rPr>
      <w:t>Professional Services | Confidential | Cloud Readiness Assessment Template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21C04" w14:textId="77777777" w:rsidR="001A272E" w:rsidRDefault="001A272E">
      <w:pPr>
        <w:spacing w:after="0" w:line="240" w:lineRule="auto"/>
      </w:pPr>
      <w:r>
        <w:separator/>
      </w:r>
    </w:p>
  </w:footnote>
  <w:footnote w:type="continuationSeparator" w:id="0">
    <w:p w14:paraId="11F9B800" w14:textId="77777777" w:rsidR="001A272E" w:rsidRDefault="001A27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A23AD" w14:textId="77777777" w:rsidR="00E92C96" w:rsidRDefault="00114759">
    <w:pPr>
      <w:pStyle w:val="Header"/>
      <w:jc w:val="right"/>
    </w:pPr>
    <w:r>
      <w:rPr>
        <w:color w:val="6B7280"/>
        <w:sz w:val="14"/>
      </w:rPr>
      <w:t>[CLIENT_NAME] | Cloud Readiness Assessment Template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0F5312A"/>
    <w:multiLevelType w:val="multilevel"/>
    <w:tmpl w:val="BCE65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4741">
    <w:abstractNumId w:val="8"/>
  </w:num>
  <w:num w:numId="2" w16cid:durableId="690303624">
    <w:abstractNumId w:val="6"/>
  </w:num>
  <w:num w:numId="3" w16cid:durableId="309943269">
    <w:abstractNumId w:val="5"/>
  </w:num>
  <w:num w:numId="4" w16cid:durableId="1122528803">
    <w:abstractNumId w:val="4"/>
  </w:num>
  <w:num w:numId="5" w16cid:durableId="1368485346">
    <w:abstractNumId w:val="7"/>
  </w:num>
  <w:num w:numId="6" w16cid:durableId="1767191819">
    <w:abstractNumId w:val="3"/>
  </w:num>
  <w:num w:numId="7" w16cid:durableId="967006447">
    <w:abstractNumId w:val="2"/>
  </w:num>
  <w:num w:numId="8" w16cid:durableId="1565212237">
    <w:abstractNumId w:val="1"/>
  </w:num>
  <w:num w:numId="9" w16cid:durableId="1220819868">
    <w:abstractNumId w:val="0"/>
  </w:num>
  <w:num w:numId="10" w16cid:durableId="890116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6A7"/>
    <w:rsid w:val="00034616"/>
    <w:rsid w:val="0006063C"/>
    <w:rsid w:val="000B2138"/>
    <w:rsid w:val="00114759"/>
    <w:rsid w:val="0015074B"/>
    <w:rsid w:val="001515C1"/>
    <w:rsid w:val="001A272E"/>
    <w:rsid w:val="0029639D"/>
    <w:rsid w:val="00326F90"/>
    <w:rsid w:val="003C6C69"/>
    <w:rsid w:val="004C3320"/>
    <w:rsid w:val="00507C36"/>
    <w:rsid w:val="005E0B75"/>
    <w:rsid w:val="006D4D33"/>
    <w:rsid w:val="00870367"/>
    <w:rsid w:val="008B4739"/>
    <w:rsid w:val="00901D46"/>
    <w:rsid w:val="00920464"/>
    <w:rsid w:val="0092759D"/>
    <w:rsid w:val="00AA1D8D"/>
    <w:rsid w:val="00AC2CCC"/>
    <w:rsid w:val="00B443DF"/>
    <w:rsid w:val="00B47730"/>
    <w:rsid w:val="00B561A0"/>
    <w:rsid w:val="00CB0664"/>
    <w:rsid w:val="00E92C96"/>
    <w:rsid w:val="00EC1DAE"/>
    <w:rsid w:val="00F31BB7"/>
    <w:rsid w:val="00F530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D2BBCADE-3AEC-40C0-8BEC-AB8C599AE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E3061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E3061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293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ktiv Grotesk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ktiv Grotesk"/>
        <a:font script="Hebr" typeface="Aktiv Grotesk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ktiv Grotesk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f09a8f-df31-4464-b100-d09a5dbff5c8}" enabled="1" method="Standard" siteId="{570057f4-73ef-41c8-bcbb-08db2fc15c2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18</Pages>
  <Words>2977</Words>
  <Characters>19771</Characters>
  <Application>Microsoft Office Word</Application>
  <DocSecurity>0</DocSecurity>
  <Lines>659</Lines>
  <Paragraphs>446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22302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Upendra Kumar</cp:lastModifiedBy>
  <cp:revision>16</cp:revision>
  <dcterms:created xsi:type="dcterms:W3CDTF">2013-12-23T23:15:00Z</dcterms:created>
  <dcterms:modified xsi:type="dcterms:W3CDTF">2026-04-30T18:37:00Z</dcterms:modified>
  <cp:category/>
</cp:coreProperties>
</file>