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4"/>
          <w:szCs w:val="34"/>
        </w:rPr>
        <w:t xml:space="preserve">Upendra Kumar Vijay</w:t>
      </w:r>
    </w:p>
    <w:p>
      <w:pPr>
        <w:spacing w:after="40"/>
      </w:pPr>
      <w:r>
        <w:rPr>
          <w:rFonts w:ascii="Calibri" w:cs="Calibri" w:eastAsia="Calibri" w:hAnsi="Calibri"/>
          <w:color w:val="44546A"/>
          <w:spacing w:val="10"/>
          <w:sz w:val="22"/>
          <w:szCs w:val="22"/>
        </w:rPr>
        <w:t xml:space="preserve">AI &amp; Agentic Systems Architect  |  Enterprise GenAI Deployment</w:t>
      </w:r>
    </w:p>
    <w:p>
      <w:pPr>
        <w:spacing w:after="180"/>
      </w:pPr>
      <w:r>
        <w:rPr>
          <w:rFonts w:ascii="Calibri" w:cs="Calibri" w:eastAsia="Calibri" w:hAnsi="Calibri"/>
          <w:color w:val="44546A"/>
          <w:sz w:val="19"/>
          <w:szCs w:val="19"/>
        </w:rPr>
        <w:t xml:space="preserve">+91 9166957545</w:t>
      </w:r>
      <w:r>
        <w:rPr>
          <w:rFonts w:ascii="Calibri" w:cs="Calibri" w:eastAsia="Calibri" w:hAnsi="Calibri"/>
          <w:color w:val="44546A"/>
          <w:sz w:val="19"/>
          <w:szCs w:val="19"/>
        </w:rPr>
        <w:t xml:space="preserve">  •  </w:t>
      </w:r>
      <w:hyperlink w:history="1" r:id="rIdjcr_6ubq6joy8ghb1qzvr">
        <w:r>
          <w:rPr>
            <w:rFonts w:ascii="Calibri" w:cs="Calibri" w:eastAsia="Calibri" w:hAnsi="Calibri"/>
            <w:color w:val="1F3864"/>
            <w:sz w:val="19"/>
            <w:szCs w:val="19"/>
            <w:u w:val="single"/>
          </w:rPr>
          <w:t xml:space="preserve">upendravijay2@gmail.com</w:t>
        </w:r>
      </w:hyperlink>
    </w:p>
    <w:p>
      <w:pPr>
        <w:pBdr>
          <w:bottom w:val="single" w:color="1F3864" w:sz="6" w:space="2"/>
        </w:pBdr>
        <w:spacing w:after="100" w:before="240"/>
      </w:pPr>
      <w:r>
        <w:rPr>
          <w:rFonts w:ascii="Calibri" w:cs="Calibri" w:eastAsia="Calibri" w:hAnsi="Calibri"/>
          <w:b/>
          <w:bCs/>
          <w:color w:val="1F3864"/>
          <w:spacing w:val="30"/>
          <w:sz w:val="20"/>
          <w:szCs w:val="20"/>
        </w:rPr>
        <w:t xml:space="preserve">SUMMARY</w:t>
      </w:r>
    </w:p>
    <w:p>
      <w:pPr>
        <w:spacing w:after="0"/>
      </w:pPr>
      <w:r>
        <w:rPr>
          <w:rFonts w:ascii="Calibri" w:cs="Calibri" w:eastAsia="Calibri" w:hAnsi="Calibri"/>
          <w:b w:val="false"/>
          <w:bCs w:val="false"/>
          <w:sz w:val="20"/>
          <w:szCs w:val="20"/>
        </w:rPr>
        <w:t xml:space="preserve">Architect with 12 years in software and AI, the last four spent building production generative and agentic systems for BFSI and enterprise clients. I design multi-agent orchestration — LangGraph state machines, LLM-based routing, human-in-the-loop control, self-correcting tool loops — and stay hands-on through deployment on AWS and IBM Cloud/OpenShift. I work at the seam between customer requirements and running systems: gathering requirements directly from stakeholders, authoring the architecture, writing the orchestration code, and owning the outcome in production. Verified results include a 90% reduction in manual contract-review effort at an insurance client.</w:t>
      </w:r>
    </w:p>
    <w:p>
      <w:pPr>
        <w:pBdr>
          <w:bottom w:val="single" w:color="1F3864" w:sz="6" w:space="2"/>
        </w:pBdr>
        <w:spacing w:after="100" w:before="240"/>
      </w:pPr>
      <w:r>
        <w:rPr>
          <w:rFonts w:ascii="Calibri" w:cs="Calibri" w:eastAsia="Calibri" w:hAnsi="Calibri"/>
          <w:b/>
          <w:bCs/>
          <w:color w:val="1F3864"/>
          <w:spacing w:val="30"/>
          <w:sz w:val="20"/>
          <w:szCs w:val="20"/>
        </w:rPr>
        <w:t xml:space="preserve">CORE SKILLS</w:t>
      </w:r>
    </w:p>
    <w:p>
      <w:pPr>
        <w:spacing w:after="60"/>
      </w:pPr>
      <w:r>
        <w:rPr>
          <w:rFonts w:ascii="Calibri" w:cs="Calibri" w:eastAsia="Calibri" w:hAnsi="Calibri"/>
          <w:b/>
          <w:bCs/>
          <w:sz w:val="20"/>
          <w:szCs w:val="20"/>
        </w:rPr>
        <w:t xml:space="preserve">Agentic AI &amp; Orchestration:  </w:t>
      </w:r>
      <w:r>
        <w:rPr>
          <w:rFonts w:ascii="Calibri" w:cs="Calibri" w:eastAsia="Calibri" w:hAnsi="Calibri"/>
          <w:b w:val="false"/>
          <w:bCs w:val="false"/>
          <w:sz w:val="20"/>
          <w:szCs w:val="20"/>
        </w:rPr>
        <w:t xml:space="preserve">LangGraph (state graphs, interrupts, checkpointers, reducer channels), multi-agent orchestration, ReAct tool loops, MCP, LLM-based routing, human-in-the-loop design, structured decision models (Pydantic)</w:t>
      </w:r>
    </w:p>
    <w:p>
      <w:pPr>
        <w:spacing w:after="60"/>
      </w:pPr>
      <w:r>
        <w:rPr>
          <w:rFonts w:ascii="Calibri" w:cs="Calibri" w:eastAsia="Calibri" w:hAnsi="Calibri"/>
          <w:b/>
          <w:bCs/>
          <w:sz w:val="20"/>
          <w:szCs w:val="20"/>
        </w:rPr>
        <w:t xml:space="preserve">LLMs &amp; Retrieval:  </w:t>
      </w:r>
      <w:r>
        <w:rPr>
          <w:rFonts w:ascii="Calibri" w:cs="Calibri" w:eastAsia="Calibri" w:hAnsi="Calibri"/>
          <w:b w:val="false"/>
          <w:bCs w:val="false"/>
          <w:sz w:val="20"/>
          <w:szCs w:val="20"/>
        </w:rPr>
        <w:t xml:space="preserve">GPT, Claude, Llama-3; RAG architecture, PEFT/LoRA fine-tuning, vector databases (Weaviate, FAISS), RAG evaluation (RAGAS, DeepEval), prompt and context engineering</w:t>
      </w:r>
    </w:p>
    <w:p>
      <w:pPr>
        <w:spacing w:after="60"/>
      </w:pPr>
      <w:r>
        <w:rPr>
          <w:rFonts w:ascii="Calibri" w:cs="Calibri" w:eastAsia="Calibri" w:hAnsi="Calibri"/>
          <w:b/>
          <w:bCs/>
          <w:sz w:val="20"/>
          <w:szCs w:val="20"/>
        </w:rPr>
        <w:t xml:space="preserve">Cloud &amp; Platform:  </w:t>
      </w:r>
      <w:r>
        <w:rPr>
          <w:rFonts w:ascii="Calibri" w:cs="Calibri" w:eastAsia="Calibri" w:hAnsi="Calibri"/>
          <w:b w:val="false"/>
          <w:bCs w:val="false"/>
          <w:sz w:val="20"/>
          <w:szCs w:val="20"/>
        </w:rPr>
        <w:t xml:space="preserve">AWS (Bedrock, SageMaker, Lambda, Glue, Athena, S3, EC2), IBM Cloud, OpenShift, Kubernetes, Docker, Temporal, Langfuse, FastAPI, CI/CD</w:t>
      </w:r>
    </w:p>
    <w:p>
      <w:pPr>
        <w:spacing w:after="60"/>
      </w:pPr>
      <w:r>
        <w:rPr>
          <w:rFonts w:ascii="Calibri" w:cs="Calibri" w:eastAsia="Calibri" w:hAnsi="Calibri"/>
          <w:b/>
          <w:bCs/>
          <w:sz w:val="20"/>
          <w:szCs w:val="20"/>
        </w:rPr>
        <w:t xml:space="preserve">ML &amp; NLP:  </w:t>
      </w:r>
      <w:r>
        <w:rPr>
          <w:rFonts w:ascii="Calibri" w:cs="Calibri" w:eastAsia="Calibri" w:hAnsi="Calibri"/>
          <w:b w:val="false"/>
          <w:bCs w:val="false"/>
          <w:sz w:val="20"/>
          <w:szCs w:val="20"/>
        </w:rPr>
        <w:t xml:space="preserve">Transformers (BERT, GPT), NER, text classification, XGBoost, Random Forest, regression, feature engineering, PyTorch, TensorFlow, scikit-learn, spaCy</w:t>
      </w:r>
    </w:p>
    <w:p>
      <w:pPr>
        <w:spacing w:after="60"/>
      </w:pPr>
      <w:r>
        <w:rPr>
          <w:rFonts w:ascii="Calibri" w:cs="Calibri" w:eastAsia="Calibri" w:hAnsi="Calibri"/>
          <w:b/>
          <w:bCs/>
          <w:sz w:val="20"/>
          <w:szCs w:val="20"/>
        </w:rPr>
        <w:t xml:space="preserve">Languages:  </w:t>
      </w:r>
      <w:r>
        <w:rPr>
          <w:rFonts w:ascii="Calibri" w:cs="Calibri" w:eastAsia="Calibri" w:hAnsi="Calibri"/>
          <w:b w:val="false"/>
          <w:bCs w:val="false"/>
          <w:sz w:val="20"/>
          <w:szCs w:val="20"/>
        </w:rPr>
        <w:t xml:space="preserve">Python, SQL, Kotlin</w:t>
      </w:r>
    </w:p>
    <w:p>
      <w:pPr>
        <w:spacing w:after="0"/>
      </w:pPr>
      <w:r>
        <w:rPr>
          <w:rFonts w:ascii="Calibri" w:cs="Calibri" w:eastAsia="Calibri" w:hAnsi="Calibri"/>
          <w:b/>
          <w:bCs/>
          <w:sz w:val="20"/>
          <w:szCs w:val="20"/>
        </w:rPr>
        <w:t xml:space="preserve">Delivery:  </w:t>
      </w:r>
      <w:r>
        <w:rPr>
          <w:rFonts w:ascii="Calibri" w:cs="Calibri" w:eastAsia="Calibri" w:hAnsi="Calibri"/>
          <w:b w:val="false"/>
          <w:bCs w:val="false"/>
          <w:sz w:val="20"/>
          <w:szCs w:val="20"/>
        </w:rPr>
        <w:t xml:space="preserve">Solution architecture, ADR authoring, multi-tenant platform design, stakeholder requirement gathering, sprint demos, architecture review, technical mentoring</w:t>
      </w:r>
    </w:p>
    <w:p>
      <w:pPr>
        <w:pBdr>
          <w:bottom w:val="single" w:color="1F3864" w:sz="6" w:space="2"/>
        </w:pBdr>
        <w:spacing w:after="100" w:before="240"/>
      </w:pPr>
      <w:r>
        <w:rPr>
          <w:rFonts w:ascii="Calibri" w:cs="Calibri" w:eastAsia="Calibri" w:hAnsi="Calibri"/>
          <w:b/>
          <w:bCs/>
          <w:color w:val="1F3864"/>
          <w:spacing w:val="30"/>
          <w:sz w:val="20"/>
          <w:szCs w:val="20"/>
        </w:rPr>
        <w:t xml:space="preserve">EXPERIENCE</w:t>
      </w:r>
    </w:p>
    <w:p>
      <w:pPr>
        <w:tabs>
          <w:tab w:val="right" w:pos="10800"/>
        </w:tabs>
        <w:spacing w:after="0" w:before="140"/>
      </w:pPr>
      <w:r>
        <w:rPr>
          <w:rFonts w:ascii="Calibri" w:cs="Calibri" w:eastAsia="Calibri" w:hAnsi="Calibri"/>
          <w:b/>
          <w:bCs/>
          <w:color w:val="000000"/>
          <w:sz w:val="21"/>
          <w:szCs w:val="21"/>
        </w:rPr>
        <w:t xml:space="preserve">Technical Manager – Data Science (Solution / GenAI Architect)</w:t>
      </w:r>
      <w:r>
        <w:rPr>
          <w:rFonts w:ascii="Calibri" w:cs="Calibri" w:eastAsia="Calibri" w:hAnsi="Calibri"/>
          <w:sz w:val="21"/>
          <w:szCs w:val="21"/>
        </w:rPr>
        <w:t xml:space="preserve">	</w:t>
      </w:r>
      <w:r>
        <w:rPr>
          <w:rFonts w:ascii="Calibri" w:cs="Calibri" w:eastAsia="Calibri" w:hAnsi="Calibri"/>
          <w:color w:val="44546A"/>
          <w:sz w:val="19"/>
          <w:szCs w:val="19"/>
        </w:rPr>
        <w:t xml:space="preserve">[MM/YYYY] – Present</w:t>
      </w:r>
    </w:p>
    <w:p>
      <w:pPr>
        <w:spacing w:after="60"/>
      </w:pPr>
      <w:r>
        <w:rPr>
          <w:rFonts w:ascii="Calibri" w:cs="Calibri" w:eastAsia="Calibri" w:hAnsi="Calibri"/>
          <w:i/>
          <w:iCs/>
          <w:color w:val="44546A"/>
          <w:sz w:val="20"/>
          <w:szCs w:val="20"/>
        </w:rPr>
        <w:t xml:space="preserve">IBM</w:t>
      </w:r>
    </w:p>
    <w:p>
      <w:pPr>
        <w:pStyle w:val="ListParagraph"/>
        <w:numPr>
          <w:ilvl w:val="0"/>
          <w:numId w:val="2"/>
        </w:numPr>
        <w:spacing w:after="50"/>
      </w:pPr>
      <w:r>
        <w:rPr>
          <w:rFonts w:ascii="Calibri" w:cs="Calibri" w:eastAsia="Calibri" w:hAnsi="Calibri"/>
          <w:b w:val="false"/>
          <w:bCs w:val="false"/>
          <w:sz w:val="20"/>
          <w:szCs w:val="20"/>
        </w:rPr>
        <w:t xml:space="preserve">Architect and lead engineer on an agentic Digital Asset Management platform for Adobe Experience Manager, built on LangGraph within IBM Consulting Advantage. A master orchestrator routes work to specialized worker subagents through an LLM router, with a single Pydantic </w:t>
      </w:r>
      <w:r>
        <w:rPr>
          <w:rFonts w:ascii="Calibri" w:cs="Calibri" w:eastAsia="Calibri" w:hAnsi="Calibri"/>
          <w:b/>
          <w:bCs/>
          <w:sz w:val="20"/>
          <w:szCs w:val="20"/>
        </w:rPr>
        <w:t xml:space="preserve">RoutingDecision</w:t>
      </w:r>
      <w:r>
        <w:rPr>
          <w:rFonts w:ascii="Calibri" w:cs="Calibri" w:eastAsia="Calibri" w:hAnsi="Calibri"/>
          <w:b w:val="false"/>
          <w:bCs w:val="false"/>
          <w:sz w:val="20"/>
          <w:szCs w:val="20"/>
        </w:rPr>
        <w:t xml:space="preserve"> model as the sole control signal — keeping the orchestrator capability-agnostic so new agents plug in without touching routing logic.</w:t>
      </w:r>
    </w:p>
    <w:p>
      <w:pPr>
        <w:pStyle w:val="ListParagraph"/>
        <w:numPr>
          <w:ilvl w:val="0"/>
          <w:numId w:val="2"/>
        </w:numPr>
        <w:spacing w:after="50"/>
      </w:pPr>
      <w:r>
        <w:rPr>
          <w:rFonts w:ascii="Calibri" w:cs="Calibri" w:eastAsia="Calibri" w:hAnsi="Calibri"/>
          <w:b w:val="false"/>
          <w:bCs w:val="false"/>
          <w:sz w:val="20"/>
          <w:szCs w:val="20"/>
        </w:rPr>
        <w:t xml:space="preserve">Designed the platform's human-in-the-loop model on LangGraph's native </w:t>
      </w:r>
      <w:r>
        <w:rPr>
          <w:rFonts w:ascii="Calibri" w:cs="Calibri" w:eastAsia="Calibri" w:hAnsi="Calibri"/>
          <w:b/>
          <w:bCs/>
          <w:sz w:val="20"/>
          <w:szCs w:val="20"/>
        </w:rPr>
        <w:t xml:space="preserve">interrupt()</w:t>
      </w:r>
      <w:r>
        <w:rPr>
          <w:rFonts w:ascii="Calibri" w:cs="Calibri" w:eastAsia="Calibri" w:hAnsi="Calibri"/>
          <w:b w:val="false"/>
          <w:bCs w:val="false"/>
          <w:sz w:val="20"/>
          <w:szCs w:val="20"/>
        </w:rPr>
        <w:t xml:space="preserve"> primitive, replacing an earlier flag-based confirmation pattern. Composite thread IDs per subagent over a shared checkpointer let each agent hold independent conversational state within one session.</w:t>
      </w:r>
    </w:p>
    <w:p>
      <w:pPr>
        <w:pStyle w:val="ListParagraph"/>
        <w:numPr>
          <w:ilvl w:val="0"/>
          <w:numId w:val="2"/>
        </w:numPr>
        <w:spacing w:after="50"/>
      </w:pPr>
      <w:r>
        <w:rPr>
          <w:rFonts w:ascii="Calibri" w:cs="Calibri" w:eastAsia="Calibri" w:hAnsi="Calibri"/>
          <w:b w:val="false"/>
          <w:bCs w:val="false"/>
          <w:sz w:val="20"/>
          <w:szCs w:val="20"/>
        </w:rPr>
        <w:t xml:space="preserve">Rebuilt the metadata agent as a goal-driven </w:t>
      </w:r>
      <w:r>
        <w:rPr>
          <w:rFonts w:ascii="Calibri" w:cs="Calibri" w:eastAsia="Calibri" w:hAnsi="Calibri"/>
          <w:b/>
          <w:bCs/>
          <w:sz w:val="20"/>
          <w:szCs w:val="20"/>
        </w:rPr>
        <w:t xml:space="preserve">prepare → present</w:t>
      </w:r>
      <w:r>
        <w:rPr>
          <w:rFonts w:ascii="Calibri" w:cs="Calibri" w:eastAsia="Calibri" w:hAnsi="Calibri"/>
          <w:b w:val="false"/>
          <w:bCs w:val="false"/>
          <w:sz w:val="20"/>
          <w:szCs w:val="20"/>
        </w:rPr>
        <w:t xml:space="preserve"> loop (perceive, plan, ask, react) with a structured </w:t>
      </w:r>
      <w:r>
        <w:rPr>
          <w:rFonts w:ascii="Calibri" w:cs="Calibri" w:eastAsia="Calibri" w:hAnsi="Calibri"/>
          <w:b/>
          <w:bCs/>
          <w:sz w:val="20"/>
          <w:szCs w:val="20"/>
        </w:rPr>
        <w:t xml:space="preserve">AgentDecision</w:t>
      </w:r>
      <w:r>
        <w:rPr>
          <w:rFonts w:ascii="Calibri" w:cs="Calibri" w:eastAsia="Calibri" w:hAnsi="Calibri"/>
          <w:b w:val="false"/>
          <w:bCs w:val="false"/>
          <w:sz w:val="20"/>
          <w:szCs w:val="20"/>
        </w:rPr>
        <w:t xml:space="preserve"> planner and a ReAct loop over six self-describing tools — understand, create, edit, recommend, download, attach schema. XML is the single source of truth; every mutation passes through structured EditOps rather than free-text regeneration.</w:t>
      </w:r>
    </w:p>
    <w:p>
      <w:pPr>
        <w:pStyle w:val="ListParagraph"/>
        <w:numPr>
          <w:ilvl w:val="0"/>
          <w:numId w:val="2"/>
        </w:numPr>
        <w:spacing w:after="50"/>
      </w:pPr>
      <w:r>
        <w:rPr>
          <w:rFonts w:ascii="Calibri" w:cs="Calibri" w:eastAsia="Calibri" w:hAnsi="Calibri"/>
          <w:b w:val="false"/>
          <w:bCs w:val="false"/>
          <w:sz w:val="20"/>
          <w:szCs w:val="20"/>
        </w:rPr>
        <w:t xml:space="preserve">Designed validation as a machine-readable contract using structured </w:t>
      </w:r>
      <w:r>
        <w:rPr>
          <w:rFonts w:ascii="Calibri" w:cs="Calibri" w:eastAsia="Calibri" w:hAnsi="Calibri"/>
          <w:b/>
          <w:bCs/>
          <w:sz w:val="20"/>
          <w:szCs w:val="20"/>
        </w:rPr>
        <w:t xml:space="preserve">ValidationError</w:t>
      </w:r>
      <w:r>
        <w:rPr>
          <w:rFonts w:ascii="Calibri" w:cs="Calibri" w:eastAsia="Calibri" w:hAnsi="Calibri"/>
          <w:b w:val="false"/>
          <w:bCs w:val="false"/>
          <w:sz w:val="20"/>
          <w:szCs w:val="20"/>
        </w:rPr>
        <w:t xml:space="preserve"> dataclasses, so agents self-correct against typed failures instead of escalating to a human on every error.</w:t>
      </w:r>
    </w:p>
    <w:p>
      <w:pPr>
        <w:pStyle w:val="ListParagraph"/>
        <w:numPr>
          <w:ilvl w:val="0"/>
          <w:numId w:val="2"/>
        </w:numPr>
        <w:spacing w:after="50"/>
      </w:pPr>
      <w:r>
        <w:rPr>
          <w:rFonts w:ascii="Calibri" w:cs="Calibri" w:eastAsia="Calibri" w:hAnsi="Calibri"/>
          <w:b w:val="false"/>
          <w:bCs w:val="false"/>
          <w:sz w:val="20"/>
          <w:szCs w:val="20"/>
        </w:rPr>
        <w:t xml:space="preserve">Own the IBM Cloud/OpenShift deployment architecture for the platform: multi-tenant isolation, Temporal for durable workflow orchestration, a four-layer guardrails pattern, a Knowledge Abstraction Layer, and Langfuse for agent observability. Produce the deployment diagrams and ADRs used in stakeholder architecture reviews.</w:t>
      </w:r>
    </w:p>
    <w:p>
      <w:pPr>
        <w:pStyle w:val="ListParagraph"/>
        <w:numPr>
          <w:ilvl w:val="0"/>
          <w:numId w:val="2"/>
        </w:numPr>
        <w:spacing w:after="50"/>
      </w:pPr>
      <w:r>
        <w:rPr>
          <w:rFonts w:ascii="Calibri" w:cs="Calibri" w:eastAsia="Calibri" w:hAnsi="Calibri"/>
          <w:b w:val="false"/>
          <w:bCs w:val="false"/>
          <w:sz w:val="20"/>
          <w:szCs w:val="20"/>
        </w:rPr>
        <w:t xml:space="preserve">Authored the platform's design-principles document (capability-agnostic orchestration, emergent planning, capabilities-as-tools) and drove it through architecture review, establishing the design standard the delivery team now builds against.</w:t>
      </w:r>
    </w:p>
    <w:p>
      <w:pPr>
        <w:pStyle w:val="ListParagraph"/>
        <w:numPr>
          <w:ilvl w:val="0"/>
          <w:numId w:val="2"/>
        </w:numPr>
        <w:spacing w:after="50"/>
      </w:pPr>
      <w:r>
        <w:rPr>
          <w:rFonts w:ascii="Calibri" w:cs="Calibri" w:eastAsia="Calibri" w:hAnsi="Calibri"/>
          <w:b w:val="false"/>
          <w:bCs w:val="false"/>
          <w:sz w:val="20"/>
          <w:szCs w:val="20"/>
        </w:rPr>
        <w:t xml:space="preserve">Run sprint demos directly for client stakeholders — including the DAM Folder Structure Agent, which accepts three distinct input paths (structured Excel, business requirement documents, and an interactive questionnaire) and provisions AEM folder hierarchies through the AEM Assets HTTP API.</w:t>
      </w:r>
    </w:p>
    <w:p>
      <w:pPr>
        <w:pStyle w:val="ListParagraph"/>
        <w:numPr>
          <w:ilvl w:val="0"/>
          <w:numId w:val="2"/>
        </w:numPr>
        <w:spacing w:after="50"/>
      </w:pPr>
      <w:r>
        <w:rPr>
          <w:rFonts w:ascii="Calibri" w:cs="Calibri" w:eastAsia="Calibri" w:hAnsi="Calibri"/>
          <w:b w:val="false"/>
          <w:bCs w:val="false"/>
          <w:sz w:val="20"/>
          <w:szCs w:val="20"/>
        </w:rPr>
        <w:t xml:space="preserve">Diagnosed and fixed emergent multi-agent failure modes in production: orchestrator echo storms, unreachable graph topology, and duplicate state accumulation caused by </w:t>
      </w:r>
      <w:r>
        <w:rPr>
          <w:rFonts w:ascii="Calibri" w:cs="Calibri" w:eastAsia="Calibri" w:hAnsi="Calibri"/>
          <w:b/>
          <w:bCs/>
          <w:sz w:val="20"/>
          <w:szCs w:val="20"/>
        </w:rPr>
        <w:t xml:space="preserve">Annotated[list, operator.add]</w:t>
      </w:r>
      <w:r>
        <w:rPr>
          <w:rFonts w:ascii="Calibri" w:cs="Calibri" w:eastAsia="Calibri" w:hAnsi="Calibri"/>
          <w:b w:val="false"/>
          <w:bCs w:val="false"/>
          <w:sz w:val="20"/>
          <w:szCs w:val="20"/>
        </w:rPr>
        <w:t xml:space="preserve"> reducer channels.</w:t>
      </w:r>
    </w:p>
    <w:p>
      <w:pPr>
        <w:tabs>
          <w:tab w:val="right" w:pos="10800"/>
        </w:tabs>
        <w:spacing w:after="0" w:before="140"/>
      </w:pPr>
      <w:r>
        <w:rPr>
          <w:rFonts w:ascii="Calibri" w:cs="Calibri" w:eastAsia="Calibri" w:hAnsi="Calibri"/>
          <w:b/>
          <w:bCs/>
          <w:color w:val="000000"/>
          <w:sz w:val="21"/>
          <w:szCs w:val="21"/>
        </w:rPr>
        <w:t xml:space="preserve">Technical Manager – Data Scientist</w:t>
      </w:r>
      <w:r>
        <w:rPr>
          <w:rFonts w:ascii="Calibri" w:cs="Calibri" w:eastAsia="Calibri" w:hAnsi="Calibri"/>
          <w:sz w:val="21"/>
          <w:szCs w:val="21"/>
        </w:rPr>
        <w:t xml:space="preserve">	</w:t>
      </w:r>
      <w:r>
        <w:rPr>
          <w:rFonts w:ascii="Calibri" w:cs="Calibri" w:eastAsia="Calibri" w:hAnsi="Calibri"/>
          <w:color w:val="44546A"/>
          <w:sz w:val="19"/>
          <w:szCs w:val="19"/>
        </w:rPr>
        <w:t xml:space="preserve">09/2023 – [MM/YYYY]</w:t>
      </w:r>
    </w:p>
    <w:p>
      <w:pPr>
        <w:spacing w:after="60"/>
      </w:pPr>
      <w:r>
        <w:rPr>
          <w:rFonts w:ascii="Calibri" w:cs="Calibri" w:eastAsia="Calibri" w:hAnsi="Calibri"/>
          <w:i/>
          <w:iCs/>
          <w:color w:val="44546A"/>
          <w:sz w:val="20"/>
          <w:szCs w:val="20"/>
        </w:rPr>
        <w:t xml:space="preserve">Accolite Software India Pvt Ltd</w:t>
      </w:r>
    </w:p>
    <w:p>
      <w:pPr>
        <w:pStyle w:val="ListParagraph"/>
        <w:numPr>
          <w:ilvl w:val="0"/>
          <w:numId w:val="2"/>
        </w:numPr>
        <w:spacing w:after="50"/>
      </w:pPr>
      <w:r>
        <w:rPr>
          <w:rFonts w:ascii="Calibri" w:cs="Calibri" w:eastAsia="Calibri" w:hAnsi="Calibri"/>
          <w:b w:val="false"/>
          <w:bCs w:val="false"/>
          <w:sz w:val="20"/>
          <w:szCs w:val="20"/>
        </w:rPr>
        <w:t xml:space="preserve">Built a multi-agent contract review system on LangGraph and GPT that verifies insurance policy text against mainframe records, containerized with Docker on AWS. </w:t>
      </w:r>
      <w:r>
        <w:rPr>
          <w:rFonts w:ascii="Calibri" w:cs="Calibri" w:eastAsia="Calibri" w:hAnsi="Calibri"/>
          <w:b/>
          <w:bCs/>
          <w:sz w:val="20"/>
          <w:szCs w:val="20"/>
        </w:rPr>
        <w:t xml:space="preserve">Cut manual customer-service review effort by 90%, verified against baseline throughput.</w:t>
      </w:r>
    </w:p>
    <w:p>
      <w:pPr>
        <w:pStyle w:val="ListParagraph"/>
        <w:numPr>
          <w:ilvl w:val="0"/>
          <w:numId w:val="2"/>
        </w:numPr>
        <w:spacing w:after="50"/>
      </w:pPr>
      <w:r>
        <w:rPr>
          <w:rFonts w:ascii="Calibri" w:cs="Calibri" w:eastAsia="Calibri" w:hAnsi="Calibri"/>
          <w:b w:val="false"/>
          <w:bCs w:val="false"/>
          <w:sz w:val="20"/>
          <w:szCs w:val="20"/>
        </w:rPr>
        <w:t xml:space="preserve">Architected row-level security inside Weaviate, enforced through an MCP server. The retrieval layer resolves manager–subordinate inheritance and relationship-based access at query time on the server, so no client can retrieve vectors outside its RBAC scope — tenant isolation that application-layer filtering cannot guarantee.</w:t>
      </w:r>
    </w:p>
    <w:p>
      <w:pPr>
        <w:pStyle w:val="ListParagraph"/>
        <w:numPr>
          <w:ilvl w:val="0"/>
          <w:numId w:val="2"/>
        </w:numPr>
        <w:spacing w:after="50"/>
      </w:pPr>
      <w:r>
        <w:rPr>
          <w:rFonts w:ascii="Calibri" w:cs="Calibri" w:eastAsia="Calibri" w:hAnsi="Calibri"/>
          <w:b w:val="false"/>
          <w:bCs w:val="false"/>
          <w:sz w:val="20"/>
          <w:szCs w:val="20"/>
        </w:rPr>
        <w:t xml:space="preserve">Designed a serverless text-to-SQL pipeline on AWS Bedrock, Glue, Athena, and Lambda, letting business users query S3-resident CSV data in natural language and removing a standing dependency on the SQL and BI teams for ad-hoc reporting.</w:t>
      </w:r>
    </w:p>
    <w:p>
      <w:pPr>
        <w:pStyle w:val="ListParagraph"/>
        <w:numPr>
          <w:ilvl w:val="0"/>
          <w:numId w:val="2"/>
        </w:numPr>
        <w:spacing w:after="50"/>
      </w:pPr>
      <w:r>
        <w:rPr>
          <w:rFonts w:ascii="Calibri" w:cs="Calibri" w:eastAsia="Calibri" w:hAnsi="Calibri"/>
          <w:b w:val="false"/>
          <w:bCs w:val="false"/>
          <w:sz w:val="20"/>
          <w:szCs w:val="20"/>
        </w:rPr>
        <w:t xml:space="preserve">Fine-tuned Meta Llama-3 on SageMaker with PEFT/LoRA against policy documents, claims records, and FAQs, adapting the base model to insurance-specific terminology and improving consistency of domain generations over the untuned baseline.</w:t>
      </w:r>
    </w:p>
    <w:p>
      <w:pPr>
        <w:pStyle w:val="ListParagraph"/>
        <w:numPr>
          <w:ilvl w:val="0"/>
          <w:numId w:val="2"/>
        </w:numPr>
        <w:spacing w:after="50"/>
      </w:pPr>
      <w:r>
        <w:rPr>
          <w:rFonts w:ascii="Calibri" w:cs="Calibri" w:eastAsia="Calibri" w:hAnsi="Calibri"/>
          <w:b w:val="false"/>
          <w:bCs w:val="false"/>
          <w:sz w:val="20"/>
          <w:szCs w:val="20"/>
        </w:rPr>
        <w:t xml:space="preserve">Built a domain-aware English–French translation pipeline that retrieves approved terminology through RAG before generation, reducing post-editing passes for business teams.</w:t>
      </w:r>
    </w:p>
    <w:p>
      <w:pPr>
        <w:tabs>
          <w:tab w:val="right" w:pos="10800"/>
        </w:tabs>
        <w:spacing w:after="0" w:before="140"/>
      </w:pPr>
      <w:r>
        <w:rPr>
          <w:rFonts w:ascii="Calibri" w:cs="Calibri" w:eastAsia="Calibri" w:hAnsi="Calibri"/>
          <w:b/>
          <w:bCs/>
          <w:color w:val="000000"/>
          <w:sz w:val="21"/>
          <w:szCs w:val="21"/>
        </w:rPr>
        <w:t xml:space="preserve">Data Scientist</w:t>
      </w:r>
      <w:r>
        <w:rPr>
          <w:rFonts w:ascii="Calibri" w:cs="Calibri" w:eastAsia="Calibri" w:hAnsi="Calibri"/>
          <w:sz w:val="21"/>
          <w:szCs w:val="21"/>
        </w:rPr>
        <w:t xml:space="preserve">	</w:t>
      </w:r>
      <w:r>
        <w:rPr>
          <w:rFonts w:ascii="Calibri" w:cs="Calibri" w:eastAsia="Calibri" w:hAnsi="Calibri"/>
          <w:color w:val="44546A"/>
          <w:sz w:val="19"/>
          <w:szCs w:val="19"/>
        </w:rPr>
        <w:t xml:space="preserve">03/2021 – 08/2023</w:t>
      </w:r>
    </w:p>
    <w:p>
      <w:pPr>
        <w:spacing w:after="60"/>
      </w:pPr>
      <w:r>
        <w:rPr>
          <w:rFonts w:ascii="Calibri" w:cs="Calibri" w:eastAsia="Calibri" w:hAnsi="Calibri"/>
          <w:i/>
          <w:iCs/>
          <w:color w:val="44546A"/>
          <w:sz w:val="20"/>
          <w:szCs w:val="20"/>
        </w:rPr>
        <w:t xml:space="preserve">IRIS Software</w:t>
      </w:r>
    </w:p>
    <w:p>
      <w:pPr>
        <w:pStyle w:val="ListParagraph"/>
        <w:numPr>
          <w:ilvl w:val="0"/>
          <w:numId w:val="2"/>
        </w:numPr>
        <w:spacing w:after="50"/>
      </w:pPr>
      <w:r>
        <w:rPr>
          <w:rFonts w:ascii="Calibri" w:cs="Calibri" w:eastAsia="Calibri" w:hAnsi="Calibri"/>
          <w:b w:val="false"/>
          <w:bCs w:val="false"/>
          <w:sz w:val="20"/>
          <w:szCs w:val="20"/>
        </w:rPr>
        <w:t xml:space="preserve">Built a RAG-based banking customer support assistant on LangChain, GPT-3.5, and FAISS, grounded in internal FAQs and policy manuals, raising first-contact resolution accuracy and cutting average response time.</w:t>
      </w:r>
    </w:p>
    <w:p>
      <w:pPr>
        <w:pStyle w:val="ListParagraph"/>
        <w:numPr>
          <w:ilvl w:val="0"/>
          <w:numId w:val="2"/>
        </w:numPr>
        <w:spacing w:after="50"/>
      </w:pPr>
      <w:r>
        <w:rPr>
          <w:rFonts w:ascii="Calibri" w:cs="Calibri" w:eastAsia="Calibri" w:hAnsi="Calibri"/>
          <w:b w:val="false"/>
          <w:bCs w:val="false"/>
          <w:sz w:val="20"/>
          <w:szCs w:val="20"/>
        </w:rPr>
        <w:t xml:space="preserve">Delivered a Flask-based regulatory compliance assistant that answers policy questions with inline source citations, replacing manual document search for the compliance team.</w:t>
      </w:r>
    </w:p>
    <w:p>
      <w:pPr>
        <w:pStyle w:val="ListParagraph"/>
        <w:numPr>
          <w:ilvl w:val="0"/>
          <w:numId w:val="2"/>
        </w:numPr>
        <w:spacing w:after="50"/>
      </w:pPr>
      <w:r>
        <w:rPr>
          <w:rFonts w:ascii="Calibri" w:cs="Calibri" w:eastAsia="Calibri" w:hAnsi="Calibri"/>
          <w:b w:val="false"/>
          <w:bCs w:val="false"/>
          <w:sz w:val="20"/>
          <w:szCs w:val="20"/>
        </w:rPr>
        <w:t xml:space="preserve">Engineered a BERT-based classifier that routes multi-channel banking queries (credit cards, loans, complaints) to the correct operations queue, removing manual triage from the intake path.</w:t>
      </w:r>
    </w:p>
    <w:p>
      <w:pPr>
        <w:tabs>
          <w:tab w:val="right" w:pos="10800"/>
        </w:tabs>
        <w:spacing w:after="0" w:before="140"/>
      </w:pPr>
      <w:r>
        <w:rPr>
          <w:rFonts w:ascii="Calibri" w:cs="Calibri" w:eastAsia="Calibri" w:hAnsi="Calibri"/>
          <w:b/>
          <w:bCs/>
          <w:color w:val="000000"/>
          <w:sz w:val="21"/>
          <w:szCs w:val="21"/>
        </w:rPr>
        <w:t xml:space="preserve">Senior Data Scientist</w:t>
      </w:r>
      <w:r>
        <w:rPr>
          <w:rFonts w:ascii="Calibri" w:cs="Calibri" w:eastAsia="Calibri" w:hAnsi="Calibri"/>
          <w:sz w:val="21"/>
          <w:szCs w:val="21"/>
        </w:rPr>
        <w:t xml:space="preserve">	</w:t>
      </w:r>
      <w:r>
        <w:rPr>
          <w:rFonts w:ascii="Calibri" w:cs="Calibri" w:eastAsia="Calibri" w:hAnsi="Calibri"/>
          <w:color w:val="44546A"/>
          <w:sz w:val="19"/>
          <w:szCs w:val="19"/>
        </w:rPr>
        <w:t xml:space="preserve">03/2020 – 02/2021</w:t>
      </w:r>
    </w:p>
    <w:p>
      <w:pPr>
        <w:spacing w:after="60"/>
      </w:pPr>
      <w:r>
        <w:rPr>
          <w:rFonts w:ascii="Calibri" w:cs="Calibri" w:eastAsia="Calibri" w:hAnsi="Calibri"/>
          <w:i/>
          <w:iCs/>
          <w:color w:val="44546A"/>
          <w:sz w:val="20"/>
          <w:szCs w:val="20"/>
        </w:rPr>
        <w:t xml:space="preserve">US Tech Solutions</w:t>
      </w:r>
    </w:p>
    <w:p>
      <w:pPr>
        <w:pStyle w:val="ListParagraph"/>
        <w:numPr>
          <w:ilvl w:val="0"/>
          <w:numId w:val="2"/>
        </w:numPr>
        <w:spacing w:after="50"/>
      </w:pPr>
      <w:r>
        <w:rPr>
          <w:rFonts w:ascii="Calibri" w:cs="Calibri" w:eastAsia="Calibri" w:hAnsi="Calibri"/>
          <w:b w:val="false"/>
          <w:bCs w:val="false"/>
          <w:sz w:val="20"/>
          <w:szCs w:val="20"/>
        </w:rPr>
        <w:t xml:space="preserve">Built a hybrid internal-mobility recommender combining NLP skill embeddings with collaborative filtering, with explainable ranking so recruiters could see why each employee matched a role.</w:t>
      </w:r>
    </w:p>
    <w:p>
      <w:pPr>
        <w:pStyle w:val="ListParagraph"/>
        <w:numPr>
          <w:ilvl w:val="0"/>
          <w:numId w:val="2"/>
        </w:numPr>
        <w:spacing w:after="50"/>
      </w:pPr>
      <w:r>
        <w:rPr>
          <w:rFonts w:ascii="Calibri" w:cs="Calibri" w:eastAsia="Calibri" w:hAnsi="Calibri"/>
          <w:b w:val="false"/>
          <w:bCs w:val="false"/>
          <w:sz w:val="20"/>
          <w:szCs w:val="20"/>
        </w:rPr>
        <w:t xml:space="preserve">Developed a BERT-based NER skill-extraction system in PyTorch, owning the full pipeline from annotation guidelines through job-parsing workflow and AWS deployment.</w:t>
      </w:r>
    </w:p>
    <w:p>
      <w:pPr>
        <w:tabs>
          <w:tab w:val="right" w:pos="10800"/>
        </w:tabs>
        <w:spacing w:after="0" w:before="140"/>
      </w:pPr>
      <w:r>
        <w:rPr>
          <w:rFonts w:ascii="Calibri" w:cs="Calibri" w:eastAsia="Calibri" w:hAnsi="Calibri"/>
          <w:b/>
          <w:bCs/>
          <w:color w:val="000000"/>
          <w:sz w:val="21"/>
          <w:szCs w:val="21"/>
        </w:rPr>
        <w:t xml:space="preserve">Consultant – Development</w:t>
      </w:r>
      <w:r>
        <w:rPr>
          <w:rFonts w:ascii="Calibri" w:cs="Calibri" w:eastAsia="Calibri" w:hAnsi="Calibri"/>
          <w:sz w:val="21"/>
          <w:szCs w:val="21"/>
        </w:rPr>
        <w:t xml:space="preserve">	</w:t>
      </w:r>
      <w:r>
        <w:rPr>
          <w:rFonts w:ascii="Calibri" w:cs="Calibri" w:eastAsia="Calibri" w:hAnsi="Calibri"/>
          <w:color w:val="44546A"/>
          <w:sz w:val="19"/>
          <w:szCs w:val="19"/>
        </w:rPr>
        <w:t xml:space="preserve">10/2017 – 03/2020</w:t>
      </w:r>
    </w:p>
    <w:p>
      <w:pPr>
        <w:spacing w:after="60"/>
      </w:pPr>
      <w:r>
        <w:rPr>
          <w:rFonts w:ascii="Calibri" w:cs="Calibri" w:eastAsia="Calibri" w:hAnsi="Calibri"/>
          <w:i/>
          <w:iCs/>
          <w:color w:val="44546A"/>
          <w:sz w:val="20"/>
          <w:szCs w:val="20"/>
        </w:rPr>
        <w:t xml:space="preserve">Infogain India Pvt Ltd — client: Samsung</w:t>
      </w:r>
    </w:p>
    <w:p>
      <w:pPr>
        <w:pStyle w:val="ListParagraph"/>
        <w:numPr>
          <w:ilvl w:val="0"/>
          <w:numId w:val="2"/>
        </w:numPr>
        <w:spacing w:after="50"/>
      </w:pPr>
      <w:r>
        <w:rPr>
          <w:rFonts w:ascii="Calibri" w:cs="Calibri" w:eastAsia="Calibri" w:hAnsi="Calibri"/>
          <w:b w:val="false"/>
          <w:bCs w:val="false"/>
          <w:sz w:val="20"/>
          <w:szCs w:val="20"/>
        </w:rPr>
        <w:t xml:space="preserve">Built a regression model predicting member-level 12-month health insurance claim cost from demographics, policy terms, utilization history, and risk indicators, enabling granular premium setting.</w:t>
      </w:r>
    </w:p>
    <w:p>
      <w:pPr>
        <w:pStyle w:val="ListParagraph"/>
        <w:numPr>
          <w:ilvl w:val="0"/>
          <w:numId w:val="2"/>
        </w:numPr>
        <w:spacing w:after="50"/>
      </w:pPr>
      <w:r>
        <w:rPr>
          <w:rFonts w:ascii="Calibri" w:cs="Calibri" w:eastAsia="Calibri" w:hAnsi="Calibri"/>
          <w:b w:val="false"/>
          <w:bCs w:val="false"/>
          <w:sz w:val="20"/>
          <w:szCs w:val="20"/>
        </w:rPr>
        <w:t xml:space="preserve">Delivered a multi-channel sentiment analysis service for a logistics client's customer experience platform, processing survey, social, and support-ticket feedback into actionable sentiment signals.</w:t>
      </w:r>
    </w:p>
    <w:p>
      <w:pPr>
        <w:tabs>
          <w:tab w:val="right" w:pos="10800"/>
        </w:tabs>
        <w:spacing w:after="0" w:before="140"/>
      </w:pPr>
      <w:r>
        <w:rPr>
          <w:rFonts w:ascii="Calibri" w:cs="Calibri" w:eastAsia="Calibri" w:hAnsi="Calibri"/>
          <w:b/>
          <w:bCs/>
          <w:color w:val="000000"/>
          <w:sz w:val="21"/>
          <w:szCs w:val="21"/>
        </w:rPr>
        <w:t xml:space="preserve">Senior Software Engineer</w:t>
      </w:r>
      <w:r>
        <w:rPr>
          <w:rFonts w:ascii="Calibri" w:cs="Calibri" w:eastAsia="Calibri" w:hAnsi="Calibri"/>
          <w:sz w:val="21"/>
          <w:szCs w:val="21"/>
        </w:rPr>
        <w:t xml:space="preserve">	</w:t>
      </w:r>
      <w:r>
        <w:rPr>
          <w:rFonts w:ascii="Calibri" w:cs="Calibri" w:eastAsia="Calibri" w:hAnsi="Calibri"/>
          <w:color w:val="44546A"/>
          <w:sz w:val="19"/>
          <w:szCs w:val="19"/>
        </w:rPr>
        <w:t xml:space="preserve">05/2014 – 10/2017</w:t>
      </w:r>
    </w:p>
    <w:p>
      <w:pPr>
        <w:spacing w:after="60"/>
      </w:pPr>
      <w:r>
        <w:rPr>
          <w:rFonts w:ascii="Calibri" w:cs="Calibri" w:eastAsia="Calibri" w:hAnsi="Calibri"/>
          <w:i/>
          <w:iCs/>
          <w:color w:val="44546A"/>
          <w:sz w:val="20"/>
          <w:szCs w:val="20"/>
        </w:rPr>
        <w:t xml:space="preserve">Decimal Technologies Pvt Ltd</w:t>
      </w:r>
    </w:p>
    <w:p>
      <w:pPr>
        <w:pStyle w:val="ListParagraph"/>
        <w:numPr>
          <w:ilvl w:val="0"/>
          <w:numId w:val="2"/>
        </w:numPr>
        <w:spacing w:after="50"/>
      </w:pPr>
      <w:r>
        <w:rPr>
          <w:rFonts w:ascii="Calibri" w:cs="Calibri" w:eastAsia="Calibri" w:hAnsi="Calibri"/>
          <w:b w:val="false"/>
          <w:bCs w:val="false"/>
          <w:sz w:val="20"/>
          <w:szCs w:val="20"/>
        </w:rPr>
        <w:t xml:space="preserve">Designed, built, and deployed a lead management system and mobile business applications for BFSI clients, covering the full lifecycle from requirements through production support.</w:t>
      </w:r>
    </w:p>
    <w:p>
      <w:pPr>
        <w:pBdr>
          <w:bottom w:val="single" w:color="1F3864" w:sz="6" w:space="2"/>
        </w:pBdr>
        <w:spacing w:after="100" w:before="240"/>
      </w:pPr>
      <w:r>
        <w:rPr>
          <w:rFonts w:ascii="Calibri" w:cs="Calibri" w:eastAsia="Calibri" w:hAnsi="Calibri"/>
          <w:b/>
          <w:bCs/>
          <w:color w:val="1F3864"/>
          <w:spacing w:val="30"/>
          <w:sz w:val="20"/>
          <w:szCs w:val="20"/>
        </w:rPr>
        <w:t xml:space="preserve">EDUCATION</w:t>
      </w:r>
    </w:p>
    <w:p>
      <w:pPr>
        <w:spacing w:after="60"/>
      </w:pPr>
      <w:r>
        <w:rPr>
          <w:rFonts w:ascii="Calibri" w:cs="Calibri" w:eastAsia="Calibri" w:hAnsi="Calibri"/>
          <w:b/>
          <w:bCs/>
          <w:sz w:val="20"/>
          <w:szCs w:val="20"/>
        </w:rPr>
        <w:t xml:space="preserve">Postgraduate Diploma, Data Science</w:t>
      </w:r>
      <w:r>
        <w:rPr>
          <w:rFonts w:ascii="Calibri" w:cs="Calibri" w:eastAsia="Calibri" w:hAnsi="Calibri"/>
          <w:b w:val="false"/>
          <w:bCs w:val="false"/>
          <w:sz w:val="20"/>
          <w:szCs w:val="20"/>
        </w:rPr>
        <w:t xml:space="preserve"> — International Institute of Information Technology, Bangalore (IIIT-B), 2022</w:t>
      </w:r>
    </w:p>
    <w:p>
      <w:pPr>
        <w:spacing w:after="0"/>
      </w:pPr>
      <w:r>
        <w:rPr>
          <w:rFonts w:ascii="Calibri" w:cs="Calibri" w:eastAsia="Calibri" w:hAnsi="Calibri"/>
          <w:b/>
          <w:bCs/>
          <w:sz w:val="20"/>
          <w:szCs w:val="20"/>
        </w:rPr>
        <w:t xml:space="preserve">B.Tech, Computer Science</w:t>
      </w:r>
      <w:r>
        <w:rPr>
          <w:rFonts w:ascii="Calibri" w:cs="Calibri" w:eastAsia="Calibri" w:hAnsi="Calibri"/>
          <w:b w:val="false"/>
          <w:bCs w:val="false"/>
          <w:sz w:val="20"/>
          <w:szCs w:val="20"/>
        </w:rPr>
        <w:t xml:space="preserve"> — Rajasthan Technical University, 2014</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r_6ubq6joy8ghb1qzvr" Type="http://schemas.openxmlformats.org/officeDocument/2006/relationships/hyperlink" Target="mailto:upendravijay2@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2026-08-06T11:27:31.417Z</dcterms:created>
  <dcterms:modified xsi:type="dcterms:W3CDTF">2026-08-06T11:27:31.417Z</dcterms:modified>
</cp:coreProperties>
</file>

<file path=docProps/custom.xml><?xml version="1.0" encoding="utf-8"?>
<Properties xmlns="http://schemas.openxmlformats.org/officeDocument/2006/custom-properties" xmlns:vt="http://schemas.openxmlformats.org/officeDocument/2006/docPropsVTypes"/>
</file>