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9F" w:rsidRDefault="00AF0545" w:rsidP="0058579F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134B95" wp14:editId="2F4786F8">
            <wp:simplePos x="0" y="0"/>
            <wp:positionH relativeFrom="column">
              <wp:posOffset>1886585</wp:posOffset>
            </wp:positionH>
            <wp:positionV relativeFrom="paragraph">
              <wp:posOffset>-446354</wp:posOffset>
            </wp:positionV>
            <wp:extent cx="1276339" cy="61206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39" cy="61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545" w:rsidRPr="00AF0545" w:rsidRDefault="004F5C61" w:rsidP="00AF054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AF05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AF0545" w:rsidRPr="00AF0545">
        <w:rPr>
          <w:rFonts w:ascii="Times New Roman" w:hAnsi="Times New Roman" w:cs="Times New Roman"/>
          <w:sz w:val="24"/>
          <w:szCs w:val="24"/>
        </w:rPr>
        <w:t>Credit Circular No 2023/</w:t>
      </w:r>
      <w:r w:rsidR="00252133">
        <w:rPr>
          <w:rFonts w:ascii="Times New Roman" w:hAnsi="Times New Roman" w:cs="Times New Roman"/>
          <w:sz w:val="24"/>
          <w:szCs w:val="24"/>
        </w:rPr>
        <w:t>04</w:t>
      </w:r>
      <w:r w:rsidRPr="00AF0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545" w:rsidRDefault="00AF0545" w:rsidP="00AF054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AF0545">
        <w:rPr>
          <w:rFonts w:ascii="Times New Roman" w:hAnsi="Times New Roman" w:cs="Times New Roman"/>
          <w:sz w:val="24"/>
          <w:szCs w:val="24"/>
        </w:rPr>
        <w:t>8</w:t>
      </w:r>
      <w:r w:rsidRPr="00AF05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F0545">
        <w:rPr>
          <w:rFonts w:ascii="Times New Roman" w:hAnsi="Times New Roman" w:cs="Times New Roman"/>
          <w:sz w:val="24"/>
          <w:szCs w:val="24"/>
        </w:rPr>
        <w:t xml:space="preserve"> March w023</w:t>
      </w:r>
      <w:r w:rsidR="004F5C61" w:rsidRPr="00AF05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5C61" w:rsidRPr="00990444" w:rsidRDefault="004F5C61" w:rsidP="00AF0545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:rsidR="00AF0545" w:rsidRDefault="00AF0545" w:rsidP="00AF0545">
      <w:pPr>
        <w:pStyle w:val="NoSpacing"/>
        <w:jc w:val="center"/>
        <w:rPr>
          <w:rFonts w:ascii="Arial Black" w:hAnsi="Arial Black" w:cs="Times New Roman"/>
          <w:b/>
          <w:sz w:val="24"/>
          <w:szCs w:val="24"/>
        </w:rPr>
      </w:pPr>
      <w:r w:rsidRPr="00AF0545">
        <w:rPr>
          <w:rFonts w:ascii="Arial Black" w:hAnsi="Arial Black" w:cs="Times New Roman"/>
          <w:b/>
          <w:sz w:val="24"/>
          <w:szCs w:val="24"/>
        </w:rPr>
        <w:t>RECOVERY OF NON- PERFORMING ADVANCRS</w:t>
      </w:r>
      <w:r w:rsidRPr="00AF0545">
        <w:rPr>
          <w:rFonts w:ascii="Arial Black" w:hAnsi="Arial Black" w:cs="Times New Roman"/>
          <w:b/>
          <w:sz w:val="24"/>
          <w:szCs w:val="24"/>
        </w:rPr>
        <w:br/>
        <w:t>SECURED BY MORTGAGE OVER IMMOVAB:LE PROPERTIES</w:t>
      </w:r>
    </w:p>
    <w:p w:rsidR="00AF0545" w:rsidRPr="00990444" w:rsidRDefault="00AF0545" w:rsidP="00AF054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0545" w:rsidRDefault="00AF0545" w:rsidP="00EB5CD3">
      <w:pPr>
        <w:pStyle w:val="NoSpacing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Credit Policy and Procedures Manual Version III  Section 42  </w:t>
      </w:r>
      <w:r w:rsidR="00EF2BB5">
        <w:rPr>
          <w:rFonts w:ascii="Times New Roman" w:hAnsi="Times New Roman" w:cs="Times New Roman"/>
          <w:sz w:val="24"/>
          <w:szCs w:val="24"/>
        </w:rPr>
        <w:t xml:space="preserve">stipulates the time bound recovery procedures which should be adhered to at Branch Level and Head </w:t>
      </w:r>
      <w:r w:rsidR="00E36D14">
        <w:rPr>
          <w:rFonts w:ascii="Times New Roman" w:hAnsi="Times New Roman" w:cs="Times New Roman"/>
          <w:sz w:val="24"/>
          <w:szCs w:val="24"/>
        </w:rPr>
        <w:t>O</w:t>
      </w:r>
      <w:r w:rsidR="00EF2BB5">
        <w:rPr>
          <w:rFonts w:ascii="Times New Roman" w:hAnsi="Times New Roman" w:cs="Times New Roman"/>
          <w:sz w:val="24"/>
          <w:szCs w:val="24"/>
        </w:rPr>
        <w:t xml:space="preserve">ffice Credit Department to ensure due performance of the </w:t>
      </w:r>
      <w:r w:rsidR="00E36D14">
        <w:rPr>
          <w:rFonts w:ascii="Times New Roman" w:hAnsi="Times New Roman" w:cs="Times New Roman"/>
          <w:sz w:val="24"/>
          <w:szCs w:val="24"/>
        </w:rPr>
        <w:t>borrowers, thereby</w:t>
      </w:r>
      <w:r w:rsidR="00EF2BB5">
        <w:rPr>
          <w:rFonts w:ascii="Times New Roman" w:hAnsi="Times New Roman" w:cs="Times New Roman"/>
          <w:sz w:val="24"/>
          <w:szCs w:val="24"/>
        </w:rPr>
        <w:t xml:space="preserve"> </w:t>
      </w:r>
      <w:r w:rsidR="00E36D14">
        <w:rPr>
          <w:rFonts w:ascii="Times New Roman" w:hAnsi="Times New Roman" w:cs="Times New Roman"/>
          <w:sz w:val="24"/>
          <w:szCs w:val="24"/>
        </w:rPr>
        <w:t xml:space="preserve">contributing towards </w:t>
      </w:r>
      <w:r w:rsidR="00EF2BB5">
        <w:rPr>
          <w:rFonts w:ascii="Times New Roman" w:hAnsi="Times New Roman" w:cs="Times New Roman"/>
          <w:sz w:val="24"/>
          <w:szCs w:val="24"/>
        </w:rPr>
        <w:t>controlling the buildup of NPLs</w:t>
      </w:r>
    </w:p>
    <w:p w:rsidR="00E36D14" w:rsidRPr="00990444" w:rsidRDefault="00E36D14" w:rsidP="00EF2BB5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E36D14" w:rsidRPr="00AF0545" w:rsidRDefault="00E36D14" w:rsidP="00EB5CD3">
      <w:pPr>
        <w:pStyle w:val="NoSpacing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meeting of the Special Legal Recovery Programme  conducted on 7</w:t>
      </w:r>
      <w:r w:rsidRPr="00E36D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2023 it was decided to follow the procedure described below to expedite  the recovery  of NPLs  secured by Mortgage over  Immovable properties</w:t>
      </w:r>
      <w:r w:rsidR="00EB5CD3">
        <w:rPr>
          <w:rFonts w:ascii="Times New Roman" w:hAnsi="Times New Roman" w:cs="Times New Roman"/>
          <w:sz w:val="24"/>
          <w:szCs w:val="24"/>
        </w:rPr>
        <w:t>.</w:t>
      </w:r>
    </w:p>
    <w:p w:rsidR="00AF0545" w:rsidRPr="00990444" w:rsidRDefault="00AF0545" w:rsidP="00EF2BB5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9810" w:type="dxa"/>
        <w:tblInd w:w="-455" w:type="dxa"/>
        <w:tblLook w:val="04A0" w:firstRow="1" w:lastRow="0" w:firstColumn="1" w:lastColumn="0" w:noHBand="0" w:noVBand="1"/>
      </w:tblPr>
      <w:tblGrid>
        <w:gridCol w:w="3060"/>
        <w:gridCol w:w="6750"/>
      </w:tblGrid>
      <w:tr w:rsidR="00E36D14" w:rsidRPr="00306195" w:rsidTr="00F1460A">
        <w:tc>
          <w:tcPr>
            <w:tcW w:w="3060" w:type="dxa"/>
          </w:tcPr>
          <w:p w:rsidR="00E36D14" w:rsidRPr="005B0E64" w:rsidRDefault="00306195" w:rsidP="00F1460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 xml:space="preserve">Facilities </w:t>
            </w:r>
            <w:r w:rsidR="00EB5CD3" w:rsidRPr="005B0E64">
              <w:rPr>
                <w:rFonts w:ascii="Times New Roman" w:hAnsi="Times New Roman" w:cs="Times New Roman"/>
              </w:rPr>
              <w:t xml:space="preserve"> amounting to </w:t>
            </w:r>
            <w:r w:rsidRPr="005B0E64">
              <w:rPr>
                <w:rFonts w:ascii="Times New Roman" w:hAnsi="Times New Roman" w:cs="Times New Roman"/>
              </w:rPr>
              <w:t xml:space="preserve">Rs 1.5 Million </w:t>
            </w:r>
            <w:r w:rsidR="000D5AC3" w:rsidRPr="005B0E64">
              <w:rPr>
                <w:rFonts w:ascii="Times New Roman" w:hAnsi="Times New Roman" w:cs="Times New Roman"/>
              </w:rPr>
              <w:t xml:space="preserve">and above </w:t>
            </w:r>
            <w:r w:rsidRPr="005B0E64">
              <w:rPr>
                <w:rFonts w:ascii="Times New Roman" w:hAnsi="Times New Roman" w:cs="Times New Roman"/>
              </w:rPr>
              <w:t>secured by Mortgage over Immovable properties</w:t>
            </w:r>
          </w:p>
        </w:tc>
        <w:tc>
          <w:tcPr>
            <w:tcW w:w="6750" w:type="dxa"/>
          </w:tcPr>
          <w:p w:rsidR="0094060E" w:rsidRPr="005B0E64" w:rsidRDefault="00B82B12" w:rsidP="00B82B12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5B0E64">
              <w:rPr>
                <w:rFonts w:ascii="Times New Roman" w:hAnsi="Times New Roman" w:cs="Times New Roman"/>
              </w:rPr>
              <w:t xml:space="preserve">Initiate recovery action utilizing the Mortgage Bond under the provisions of the mortgage   .act </w:t>
            </w:r>
            <w:r w:rsidR="00416679" w:rsidRPr="005B0E64">
              <w:rPr>
                <w:rFonts w:ascii="Times New Roman" w:hAnsi="Times New Roman" w:cs="Times New Roman"/>
              </w:rPr>
              <w:t>without utilizing the Loan Contract</w:t>
            </w:r>
            <w:r w:rsidR="00416679" w:rsidRPr="005B0E64">
              <w:rPr>
                <w:rFonts w:ascii="Times New Roman" w:hAnsi="Times New Roman" w:cs="Times New Roman"/>
                <w:b/>
              </w:rPr>
              <w:t xml:space="preserve">  if it contains “Arbitration Clause.</w:t>
            </w:r>
          </w:p>
          <w:p w:rsidR="00306195" w:rsidRPr="005B0E64" w:rsidRDefault="00416679" w:rsidP="00B82B12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 xml:space="preserve">In the </w:t>
            </w:r>
            <w:r w:rsidRPr="005B0E64">
              <w:rPr>
                <w:rFonts w:ascii="Times New Roman" w:hAnsi="Times New Roman" w:cs="Times New Roman"/>
                <w:b/>
              </w:rPr>
              <w:t xml:space="preserve">absence of the arbitration clause in the loan contract </w:t>
            </w:r>
            <w:r w:rsidRPr="005B0E64">
              <w:rPr>
                <w:rFonts w:ascii="Times New Roman" w:hAnsi="Times New Roman" w:cs="Times New Roman"/>
              </w:rPr>
              <w:t xml:space="preserve">the </w:t>
            </w:r>
            <w:r w:rsidR="00F268DA" w:rsidRPr="005B0E64">
              <w:rPr>
                <w:rFonts w:ascii="Times New Roman" w:hAnsi="Times New Roman" w:cs="Times New Roman"/>
              </w:rPr>
              <w:t xml:space="preserve">said </w:t>
            </w:r>
            <w:r w:rsidRPr="005B0E64">
              <w:rPr>
                <w:rFonts w:ascii="Times New Roman" w:hAnsi="Times New Roman" w:cs="Times New Roman"/>
              </w:rPr>
              <w:t>document could also be utilized to file action</w:t>
            </w:r>
            <w:r w:rsidR="00F268DA" w:rsidRPr="005B0E64">
              <w:rPr>
                <w:rFonts w:ascii="Times New Roman" w:hAnsi="Times New Roman" w:cs="Times New Roman"/>
              </w:rPr>
              <w:t xml:space="preserve"> as appropriate</w:t>
            </w:r>
          </w:p>
        </w:tc>
      </w:tr>
      <w:tr w:rsidR="00E36D14" w:rsidRPr="00306195" w:rsidTr="00F1460A">
        <w:tc>
          <w:tcPr>
            <w:tcW w:w="3060" w:type="dxa"/>
          </w:tcPr>
          <w:p w:rsidR="00E36D14" w:rsidRPr="005B0E64" w:rsidRDefault="000D5AC3" w:rsidP="00F1460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>Facilities below Rs 1.5 Million secured by Mortgage over Immovable properties</w:t>
            </w:r>
          </w:p>
        </w:tc>
        <w:tc>
          <w:tcPr>
            <w:tcW w:w="6750" w:type="dxa"/>
          </w:tcPr>
          <w:p w:rsidR="002B6ACE" w:rsidRPr="005B0E64" w:rsidRDefault="000D5AC3" w:rsidP="004D160B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</w:rPr>
            </w:pPr>
            <w:r w:rsidRPr="005B0E64">
              <w:rPr>
                <w:rFonts w:ascii="Times New Roman" w:hAnsi="Times New Roman" w:cs="Times New Roman"/>
              </w:rPr>
              <w:t xml:space="preserve">Initiate recovery action </w:t>
            </w:r>
            <w:r w:rsidR="002B6ACE" w:rsidRPr="005B0E64">
              <w:rPr>
                <w:rFonts w:ascii="Times New Roman" w:hAnsi="Times New Roman" w:cs="Times New Roman"/>
              </w:rPr>
              <w:t xml:space="preserve">under the </w:t>
            </w:r>
            <w:r w:rsidR="00F1460A" w:rsidRPr="005B0E64">
              <w:rPr>
                <w:rFonts w:ascii="Times New Roman" w:hAnsi="Times New Roman" w:cs="Times New Roman"/>
              </w:rPr>
              <w:t>S</w:t>
            </w:r>
            <w:r w:rsidR="002B6ACE" w:rsidRPr="005B0E64">
              <w:rPr>
                <w:rFonts w:ascii="Times New Roman" w:hAnsi="Times New Roman" w:cs="Times New Roman"/>
              </w:rPr>
              <w:t xml:space="preserve">mall </w:t>
            </w:r>
            <w:r w:rsidR="00F1460A" w:rsidRPr="005B0E64">
              <w:rPr>
                <w:rFonts w:ascii="Times New Roman" w:hAnsi="Times New Roman" w:cs="Times New Roman"/>
              </w:rPr>
              <w:t>C</w:t>
            </w:r>
            <w:r w:rsidR="002B6ACE" w:rsidRPr="005B0E64">
              <w:rPr>
                <w:rFonts w:ascii="Times New Roman" w:hAnsi="Times New Roman" w:cs="Times New Roman"/>
              </w:rPr>
              <w:t>laim’s Procedures ACT No</w:t>
            </w:r>
            <w:r w:rsidR="00F1460A" w:rsidRPr="005B0E64">
              <w:rPr>
                <w:rFonts w:ascii="Times New Roman" w:hAnsi="Times New Roman" w:cs="Times New Roman"/>
              </w:rPr>
              <w:t xml:space="preserve"> </w:t>
            </w:r>
            <w:r w:rsidR="002B6ACE" w:rsidRPr="005B0E64">
              <w:rPr>
                <w:rFonts w:ascii="Times New Roman" w:hAnsi="Times New Roman" w:cs="Times New Roman"/>
              </w:rPr>
              <w:t>33 of 2022 Judicature (Amendment) Act No 34 of 2022</w:t>
            </w:r>
            <w:r w:rsidR="00F1460A" w:rsidRPr="005B0E64">
              <w:rPr>
                <w:rFonts w:ascii="Times New Roman" w:hAnsi="Times New Roman" w:cs="Times New Roman"/>
              </w:rPr>
              <w:t xml:space="preserve">. </w:t>
            </w:r>
            <w:r w:rsidR="002B6ACE" w:rsidRPr="005B0E64">
              <w:rPr>
                <w:rFonts w:ascii="Times New Roman" w:hAnsi="Times New Roman" w:cs="Times New Roman"/>
                <w:i/>
              </w:rPr>
              <w:t xml:space="preserve">(Small  Claims means a debt damage or demand </w:t>
            </w:r>
            <w:r w:rsidR="00ED0AA1" w:rsidRPr="005B0E64">
              <w:rPr>
                <w:rFonts w:ascii="Times New Roman" w:hAnsi="Times New Roman" w:cs="Times New Roman"/>
                <w:i/>
              </w:rPr>
              <w:t>referred</w:t>
            </w:r>
            <w:r w:rsidR="002B6ACE" w:rsidRPr="005B0E64">
              <w:rPr>
                <w:rFonts w:ascii="Times New Roman" w:hAnsi="Times New Roman" w:cs="Times New Roman"/>
                <w:i/>
              </w:rPr>
              <w:t xml:space="preserve">  to in the sevent</w:t>
            </w:r>
            <w:r w:rsidR="007366B8">
              <w:rPr>
                <w:rFonts w:ascii="Times New Roman" w:hAnsi="Times New Roman" w:cs="Times New Roman"/>
                <w:i/>
              </w:rPr>
              <w:t>h</w:t>
            </w:r>
            <w:r w:rsidR="002B6ACE" w:rsidRPr="005B0E64">
              <w:rPr>
                <w:rFonts w:ascii="Times New Roman" w:hAnsi="Times New Roman" w:cs="Times New Roman"/>
                <w:i/>
              </w:rPr>
              <w:t xml:space="preserve"> schedule of the </w:t>
            </w:r>
            <w:r w:rsidR="00ED0AA1" w:rsidRPr="005B0E64">
              <w:rPr>
                <w:rFonts w:ascii="Times New Roman" w:hAnsi="Times New Roman" w:cs="Times New Roman"/>
                <w:i/>
              </w:rPr>
              <w:t>Judicature</w:t>
            </w:r>
            <w:r w:rsidR="002B6ACE" w:rsidRPr="005B0E64">
              <w:rPr>
                <w:rFonts w:ascii="Times New Roman" w:hAnsi="Times New Roman" w:cs="Times New Roman"/>
                <w:i/>
              </w:rPr>
              <w:t xml:space="preserve"> Act wh</w:t>
            </w:r>
            <w:r w:rsidR="00ED0AA1" w:rsidRPr="005B0E64">
              <w:rPr>
                <w:rFonts w:ascii="Times New Roman" w:hAnsi="Times New Roman" w:cs="Times New Roman"/>
                <w:i/>
              </w:rPr>
              <w:t>i</w:t>
            </w:r>
            <w:r w:rsidR="002B6ACE" w:rsidRPr="005B0E64">
              <w:rPr>
                <w:rFonts w:ascii="Times New Roman" w:hAnsi="Times New Roman" w:cs="Times New Roman"/>
                <w:i/>
              </w:rPr>
              <w:t xml:space="preserve">ch do not exceed Rs </w:t>
            </w:r>
            <w:r w:rsidR="00ED0AA1" w:rsidRPr="005B0E64">
              <w:rPr>
                <w:rFonts w:ascii="Times New Roman" w:hAnsi="Times New Roman" w:cs="Times New Roman"/>
                <w:i/>
              </w:rPr>
              <w:t>1,500.000/-(</w:t>
            </w:r>
            <w:r w:rsidR="00F1460A" w:rsidRPr="005B0E64">
              <w:rPr>
                <w:rFonts w:ascii="Times New Roman" w:hAnsi="Times New Roman" w:cs="Times New Roman"/>
                <w:i/>
              </w:rPr>
              <w:t>S</w:t>
            </w:r>
            <w:r w:rsidR="00ED0AA1" w:rsidRPr="005B0E64">
              <w:rPr>
                <w:rFonts w:ascii="Times New Roman" w:hAnsi="Times New Roman" w:cs="Times New Roman"/>
                <w:i/>
              </w:rPr>
              <w:t>ection 33)</w:t>
            </w:r>
          </w:p>
          <w:p w:rsidR="00EB5CD3" w:rsidRPr="005B0E64" w:rsidRDefault="000D5AC3" w:rsidP="004D160B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 xml:space="preserve">If the Loan contract contains the Arbitration clause adopt Arbitration </w:t>
            </w:r>
            <w:r w:rsidR="00B82B12" w:rsidRPr="005B0E64">
              <w:rPr>
                <w:rFonts w:ascii="Times New Roman" w:hAnsi="Times New Roman" w:cs="Times New Roman"/>
              </w:rPr>
              <w:t>P</w:t>
            </w:r>
            <w:r w:rsidRPr="005B0E64">
              <w:rPr>
                <w:rFonts w:ascii="Times New Roman" w:hAnsi="Times New Roman" w:cs="Times New Roman"/>
              </w:rPr>
              <w:t>rocedures for recovery</w:t>
            </w:r>
            <w:r w:rsidR="00B82B12" w:rsidRPr="005B0E64">
              <w:rPr>
                <w:rFonts w:ascii="Times New Roman" w:hAnsi="Times New Roman" w:cs="Times New Roman"/>
              </w:rPr>
              <w:t xml:space="preserve">, </w:t>
            </w:r>
          </w:p>
          <w:p w:rsidR="00B82B12" w:rsidRPr="005B0E64" w:rsidRDefault="00EB5CD3" w:rsidP="004D160B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>However,</w:t>
            </w:r>
            <w:r w:rsidR="00B82B12" w:rsidRPr="005B0E64">
              <w:rPr>
                <w:rFonts w:ascii="Times New Roman" w:hAnsi="Times New Roman" w:cs="Times New Roman"/>
              </w:rPr>
              <w:t xml:space="preserve"> at the discretion of the Legal Recovery officials</w:t>
            </w:r>
            <w:r w:rsidR="004D160B" w:rsidRPr="005B0E64">
              <w:rPr>
                <w:rFonts w:ascii="Times New Roman" w:hAnsi="Times New Roman" w:cs="Times New Roman"/>
              </w:rPr>
              <w:t xml:space="preserve"> </w:t>
            </w:r>
            <w:r w:rsidR="00ED0AA1" w:rsidRPr="005B0E64">
              <w:rPr>
                <w:rFonts w:ascii="Times New Roman" w:hAnsi="Times New Roman" w:cs="Times New Roman"/>
              </w:rPr>
              <w:t>any p</w:t>
            </w:r>
            <w:r w:rsidRPr="005B0E64">
              <w:rPr>
                <w:rFonts w:ascii="Times New Roman" w:hAnsi="Times New Roman" w:cs="Times New Roman"/>
              </w:rPr>
              <w:t xml:space="preserve">rocedure </w:t>
            </w:r>
            <w:r w:rsidR="00B82B12" w:rsidRPr="005B0E64">
              <w:rPr>
                <w:rFonts w:ascii="Times New Roman" w:hAnsi="Times New Roman" w:cs="Times New Roman"/>
              </w:rPr>
              <w:t xml:space="preserve"> </w:t>
            </w:r>
            <w:r w:rsidR="00ED0AA1" w:rsidRPr="005B0E64">
              <w:rPr>
                <w:rFonts w:ascii="Times New Roman" w:hAnsi="Times New Roman" w:cs="Times New Roman"/>
              </w:rPr>
              <w:t xml:space="preserve"> advantages  to the company could be </w:t>
            </w:r>
            <w:r w:rsidR="004D160B" w:rsidRPr="005B0E64">
              <w:rPr>
                <w:rFonts w:ascii="Times New Roman" w:hAnsi="Times New Roman" w:cs="Times New Roman"/>
              </w:rPr>
              <w:t>adapted</w:t>
            </w:r>
            <w:r w:rsidRPr="005B0E64">
              <w:rPr>
                <w:rFonts w:ascii="Times New Roman" w:hAnsi="Times New Roman" w:cs="Times New Roman"/>
              </w:rPr>
              <w:t xml:space="preserve"> on a case by case basis</w:t>
            </w:r>
            <w:r w:rsidR="00F268DA" w:rsidRPr="005B0E64">
              <w:rPr>
                <w:rFonts w:ascii="Times New Roman" w:hAnsi="Times New Roman" w:cs="Times New Roman"/>
              </w:rPr>
              <w:t xml:space="preserve"> to expedite recovery</w:t>
            </w:r>
            <w:r w:rsidR="004D160B" w:rsidRPr="005B0E64">
              <w:rPr>
                <w:rFonts w:ascii="Times New Roman" w:hAnsi="Times New Roman" w:cs="Times New Roman"/>
              </w:rPr>
              <w:t xml:space="preserve"> of NPLs which is the</w:t>
            </w:r>
            <w:r w:rsidR="00F268DA" w:rsidRPr="005B0E64">
              <w:rPr>
                <w:rFonts w:ascii="Times New Roman" w:hAnsi="Times New Roman" w:cs="Times New Roman"/>
              </w:rPr>
              <w:t xml:space="preserve"> main </w:t>
            </w:r>
            <w:r w:rsidR="004D160B" w:rsidRPr="005B0E64">
              <w:rPr>
                <w:rFonts w:ascii="Times New Roman" w:hAnsi="Times New Roman" w:cs="Times New Roman"/>
              </w:rPr>
              <w:t>concern of the Board of Directors  and the Management</w:t>
            </w:r>
          </w:p>
        </w:tc>
      </w:tr>
      <w:tr w:rsidR="00FF4F94" w:rsidRPr="00306195" w:rsidTr="005B0E64">
        <w:trPr>
          <w:trHeight w:val="2546"/>
        </w:trPr>
        <w:tc>
          <w:tcPr>
            <w:tcW w:w="9810" w:type="dxa"/>
            <w:gridSpan w:val="2"/>
          </w:tcPr>
          <w:p w:rsidR="00FF4F94" w:rsidRPr="005B0E64" w:rsidRDefault="00FF4F94" w:rsidP="00A3552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  <w:b/>
              </w:rPr>
              <w:t>Before the dispatch of a Letter of Demand</w:t>
            </w:r>
            <w:r w:rsidRPr="005B0E64">
              <w:rPr>
                <w:rFonts w:ascii="Times New Roman" w:hAnsi="Times New Roman" w:cs="Times New Roman"/>
              </w:rPr>
              <w:t xml:space="preserve"> (which is the starting point to commence litigation) it is the responsibility of the Branch Managers, Officials at the Head Office Recoverees </w:t>
            </w:r>
            <w:r w:rsidR="00BB174C" w:rsidRPr="005B0E64">
              <w:rPr>
                <w:rFonts w:ascii="Times New Roman" w:hAnsi="Times New Roman" w:cs="Times New Roman"/>
              </w:rPr>
              <w:t>D</w:t>
            </w:r>
            <w:r w:rsidRPr="005B0E64">
              <w:rPr>
                <w:rFonts w:ascii="Times New Roman" w:hAnsi="Times New Roman" w:cs="Times New Roman"/>
              </w:rPr>
              <w:t xml:space="preserve">epartment to ensure that </w:t>
            </w:r>
            <w:r w:rsidR="00BB174C" w:rsidRPr="005B0E64">
              <w:rPr>
                <w:rFonts w:ascii="Times New Roman" w:hAnsi="Times New Roman" w:cs="Times New Roman"/>
              </w:rPr>
              <w:t xml:space="preserve">the addressee has been verified and </w:t>
            </w:r>
            <w:r w:rsidRPr="005B0E64">
              <w:rPr>
                <w:rFonts w:ascii="Times New Roman" w:hAnsi="Times New Roman" w:cs="Times New Roman"/>
              </w:rPr>
              <w:t xml:space="preserve"> security documents are in order, if necessary in consultation with the Legal Officer to whom the Br</w:t>
            </w:r>
            <w:r w:rsidR="00A35526" w:rsidRPr="005B0E64">
              <w:rPr>
                <w:rFonts w:ascii="Times New Roman" w:hAnsi="Times New Roman" w:cs="Times New Roman"/>
              </w:rPr>
              <w:t>anch</w:t>
            </w:r>
            <w:r w:rsidRPr="005B0E64">
              <w:rPr>
                <w:rFonts w:ascii="Times New Roman" w:hAnsi="Times New Roman" w:cs="Times New Roman"/>
              </w:rPr>
              <w:t xml:space="preserve"> has been assigned. </w:t>
            </w:r>
          </w:p>
          <w:p w:rsidR="00FF4F94" w:rsidRPr="005B0E64" w:rsidRDefault="004D160B" w:rsidP="00A35526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 xml:space="preserve">If a discrepancy is observed  in </w:t>
            </w:r>
            <w:r w:rsidR="00F1460A" w:rsidRPr="005B0E64">
              <w:rPr>
                <w:rFonts w:ascii="Times New Roman" w:hAnsi="Times New Roman" w:cs="Times New Roman"/>
              </w:rPr>
              <w:t xml:space="preserve">a </w:t>
            </w:r>
            <w:r w:rsidR="005B0E64" w:rsidRPr="005B0E64">
              <w:rPr>
                <w:rFonts w:ascii="Times New Roman" w:hAnsi="Times New Roman" w:cs="Times New Roman"/>
              </w:rPr>
              <w:t>security</w:t>
            </w:r>
            <w:r w:rsidRPr="005B0E64">
              <w:rPr>
                <w:rFonts w:ascii="Times New Roman" w:hAnsi="Times New Roman" w:cs="Times New Roman"/>
              </w:rPr>
              <w:t xml:space="preserve"> documentation</w:t>
            </w:r>
            <w:r w:rsidR="00602479" w:rsidRPr="005B0E64">
              <w:rPr>
                <w:rFonts w:ascii="Times New Roman" w:hAnsi="Times New Roman" w:cs="Times New Roman"/>
              </w:rPr>
              <w:t xml:space="preserve"> </w:t>
            </w:r>
            <w:r w:rsidRPr="005B0E64">
              <w:rPr>
                <w:rFonts w:ascii="Times New Roman" w:hAnsi="Times New Roman" w:cs="Times New Roman"/>
              </w:rPr>
              <w:t>file  by</w:t>
            </w:r>
            <w:r w:rsidR="00A35526" w:rsidRPr="005B0E64">
              <w:rPr>
                <w:rFonts w:ascii="Times New Roman" w:hAnsi="Times New Roman" w:cs="Times New Roman"/>
              </w:rPr>
              <w:t xml:space="preserve"> Legal Recovery Officials </w:t>
            </w:r>
            <w:r w:rsidRPr="005B0E64">
              <w:rPr>
                <w:rFonts w:ascii="Times New Roman" w:hAnsi="Times New Roman" w:cs="Times New Roman"/>
              </w:rPr>
              <w:t>they should coordinate</w:t>
            </w:r>
            <w:r w:rsidR="00602479" w:rsidRPr="005B0E64">
              <w:rPr>
                <w:rFonts w:ascii="Times New Roman" w:hAnsi="Times New Roman" w:cs="Times New Roman"/>
              </w:rPr>
              <w:t xml:space="preserve"> with the relevant officials at the Branch or at the Head Office\ Recoveries Department</w:t>
            </w:r>
            <w:r w:rsidR="00A35526" w:rsidRPr="005B0E64">
              <w:rPr>
                <w:rFonts w:ascii="Times New Roman" w:hAnsi="Times New Roman" w:cs="Times New Roman"/>
              </w:rPr>
              <w:t xml:space="preserve"> </w:t>
            </w:r>
            <w:r w:rsidR="00602479" w:rsidRPr="005B0E64">
              <w:rPr>
                <w:rFonts w:ascii="Times New Roman" w:hAnsi="Times New Roman" w:cs="Times New Roman"/>
              </w:rPr>
              <w:t xml:space="preserve">and have the discrepancy rectified </w:t>
            </w:r>
            <w:r w:rsidR="00BE438C" w:rsidRPr="005B0E64">
              <w:rPr>
                <w:rFonts w:ascii="Times New Roman" w:hAnsi="Times New Roman" w:cs="Times New Roman"/>
              </w:rPr>
              <w:t>to protect the company</w:t>
            </w:r>
            <w:r w:rsidR="00F1460A" w:rsidRPr="005B0E64">
              <w:rPr>
                <w:rFonts w:ascii="Times New Roman" w:hAnsi="Times New Roman" w:cs="Times New Roman"/>
              </w:rPr>
              <w:t>,</w:t>
            </w:r>
            <w:r w:rsidR="00BE438C" w:rsidRPr="005B0E64">
              <w:rPr>
                <w:rFonts w:ascii="Times New Roman" w:hAnsi="Times New Roman" w:cs="Times New Roman"/>
              </w:rPr>
              <w:t xml:space="preserve"> </w:t>
            </w:r>
            <w:r w:rsidR="00602479" w:rsidRPr="005B0E64">
              <w:rPr>
                <w:rFonts w:ascii="Times New Roman" w:hAnsi="Times New Roman" w:cs="Times New Roman"/>
              </w:rPr>
              <w:t>with</w:t>
            </w:r>
            <w:r w:rsidR="00BB174C" w:rsidRPr="005B0E64">
              <w:rPr>
                <w:rFonts w:ascii="Times New Roman" w:hAnsi="Times New Roman" w:cs="Times New Roman"/>
              </w:rPr>
              <w:t xml:space="preserve">in </w:t>
            </w:r>
            <w:r w:rsidR="00602479" w:rsidRPr="005B0E64">
              <w:rPr>
                <w:rFonts w:ascii="Times New Roman" w:hAnsi="Times New Roman" w:cs="Times New Roman"/>
              </w:rPr>
              <w:t xml:space="preserve"> a period of  one week</w:t>
            </w:r>
          </w:p>
          <w:p w:rsidR="00FF4F94" w:rsidRPr="005B0E64" w:rsidRDefault="00A35526" w:rsidP="005B0E64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B0E64">
              <w:rPr>
                <w:rFonts w:ascii="Times New Roman" w:hAnsi="Times New Roman" w:cs="Times New Roman"/>
              </w:rPr>
              <w:t xml:space="preserve">Any losses the company may sustain </w:t>
            </w:r>
            <w:r w:rsidR="00862D0B" w:rsidRPr="005B0E64">
              <w:rPr>
                <w:rFonts w:ascii="Times New Roman" w:hAnsi="Times New Roman" w:cs="Times New Roman"/>
              </w:rPr>
              <w:t>resulting from irregular  documentation due to negligence of  any employee</w:t>
            </w:r>
            <w:r w:rsidR="00BB174C" w:rsidRPr="005B0E64">
              <w:rPr>
                <w:rFonts w:ascii="Times New Roman" w:hAnsi="Times New Roman" w:cs="Times New Roman"/>
              </w:rPr>
              <w:t xml:space="preserve"> or </w:t>
            </w:r>
            <w:r w:rsidR="005B0E64">
              <w:rPr>
                <w:rFonts w:ascii="Times New Roman" w:hAnsi="Times New Roman" w:cs="Times New Roman"/>
              </w:rPr>
              <w:t xml:space="preserve">committed </w:t>
            </w:r>
            <w:r w:rsidR="00BB174C" w:rsidRPr="005B0E64">
              <w:rPr>
                <w:rFonts w:ascii="Times New Roman" w:hAnsi="Times New Roman" w:cs="Times New Roman"/>
              </w:rPr>
              <w:t>willfully by an employee</w:t>
            </w:r>
            <w:r w:rsidR="00862D0B" w:rsidRPr="005B0E64">
              <w:rPr>
                <w:rFonts w:ascii="Times New Roman" w:hAnsi="Times New Roman" w:cs="Times New Roman"/>
              </w:rPr>
              <w:t>, such employee (s)  will be called upon to meet the loss</w:t>
            </w:r>
            <w:r w:rsidR="00EB5CD3" w:rsidRPr="005B0E64">
              <w:rPr>
                <w:rFonts w:ascii="Times New Roman" w:hAnsi="Times New Roman" w:cs="Times New Roman"/>
              </w:rPr>
              <w:t>.</w:t>
            </w:r>
            <w:r w:rsidR="00862D0B" w:rsidRPr="005B0E64">
              <w:rPr>
                <w:rFonts w:ascii="Times New Roman" w:hAnsi="Times New Roman" w:cs="Times New Roman"/>
              </w:rPr>
              <w:t xml:space="preserve"> This involves those  officials authorizing disbursements </w:t>
            </w:r>
            <w:r w:rsidR="00EB5CD3" w:rsidRPr="005B0E64">
              <w:rPr>
                <w:rFonts w:ascii="Times New Roman" w:hAnsi="Times New Roman" w:cs="Times New Roman"/>
              </w:rPr>
              <w:t>without proper documentation,</w:t>
            </w:r>
            <w:r w:rsidR="00862D0B" w:rsidRPr="005B0E6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B0E64" w:rsidRPr="00D75C89" w:rsidRDefault="005B0E64" w:rsidP="00D75C89">
      <w:pPr>
        <w:pStyle w:val="NoSpacing"/>
        <w:rPr>
          <w:sz w:val="16"/>
          <w:szCs w:val="16"/>
        </w:rPr>
      </w:pPr>
    </w:p>
    <w:p w:rsidR="00AF0545" w:rsidRPr="00990444" w:rsidRDefault="00990444" w:rsidP="00EF2B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0444">
        <w:rPr>
          <w:rFonts w:ascii="Times New Roman" w:hAnsi="Times New Roman" w:cs="Times New Roman"/>
          <w:sz w:val="24"/>
          <w:szCs w:val="24"/>
        </w:rPr>
        <w:t>Please endure compliance</w:t>
      </w:r>
      <w:r>
        <w:rPr>
          <w:rFonts w:ascii="Times New Roman" w:hAnsi="Times New Roman" w:cs="Times New Roman"/>
          <w:sz w:val="24"/>
          <w:szCs w:val="24"/>
        </w:rPr>
        <w:t xml:space="preserve"> with the above procedures with immediate effect,</w:t>
      </w:r>
    </w:p>
    <w:p w:rsidR="00990444" w:rsidRPr="00B34005" w:rsidRDefault="00B34005" w:rsidP="00EF2B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ab/>
      </w:r>
      <w:r>
        <w:rPr>
          <w:rFonts w:ascii="Arial Black" w:hAnsi="Arial Black" w:cs="Times New Roman"/>
          <w:sz w:val="24"/>
          <w:szCs w:val="24"/>
        </w:rPr>
        <w:tab/>
      </w:r>
      <w:r>
        <w:rPr>
          <w:rFonts w:ascii="Arial Black" w:hAnsi="Arial Black" w:cs="Times New Roman"/>
          <w:sz w:val="24"/>
          <w:szCs w:val="24"/>
        </w:rPr>
        <w:tab/>
      </w:r>
      <w:r>
        <w:rPr>
          <w:rFonts w:ascii="Arial Black" w:hAnsi="Arial Black" w:cs="Times New Roman"/>
          <w:sz w:val="24"/>
          <w:szCs w:val="24"/>
        </w:rPr>
        <w:tab/>
      </w:r>
      <w:r>
        <w:rPr>
          <w:rFonts w:ascii="Arial Black" w:hAnsi="Arial Black" w:cs="Times New Roman"/>
          <w:sz w:val="24"/>
          <w:szCs w:val="24"/>
        </w:rPr>
        <w:tab/>
      </w:r>
      <w:r w:rsidRPr="00B34005">
        <w:rPr>
          <w:rFonts w:ascii="Times New Roman" w:hAnsi="Times New Roman" w:cs="Times New Roman"/>
          <w:sz w:val="24"/>
          <w:szCs w:val="24"/>
        </w:rPr>
        <w:t>Signed</w:t>
      </w:r>
    </w:p>
    <w:p w:rsidR="00990444" w:rsidRDefault="00990444" w:rsidP="0099044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34005">
        <w:rPr>
          <w:rFonts w:ascii="Times New Roman" w:hAnsi="Times New Roman" w:cs="Times New Roman"/>
          <w:sz w:val="24"/>
          <w:szCs w:val="24"/>
        </w:rPr>
        <w:t>Senior Manager (Legal Recoveries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0444" w:rsidRDefault="00990444" w:rsidP="0099044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0444" w:rsidRDefault="00B34005" w:rsidP="009904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Signed</w:t>
      </w:r>
      <w:bookmarkStart w:id="0" w:name="_GoBack"/>
      <w:bookmarkEnd w:id="0"/>
    </w:p>
    <w:p w:rsidR="00990444" w:rsidRDefault="00990444" w:rsidP="009904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General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CEO/ Executive Director</w:t>
      </w:r>
    </w:p>
    <w:p w:rsidR="00990444" w:rsidRPr="00990444" w:rsidRDefault="00990444" w:rsidP="009904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(Administration , Operations &amp; Recoveries(</w:t>
      </w:r>
    </w:p>
    <w:sectPr w:rsidR="00990444" w:rsidRPr="00990444" w:rsidSect="005B0E64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F30"/>
    <w:multiLevelType w:val="hybridMultilevel"/>
    <w:tmpl w:val="2FFE8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77D6"/>
    <w:multiLevelType w:val="hybridMultilevel"/>
    <w:tmpl w:val="4538D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97A75"/>
    <w:multiLevelType w:val="hybridMultilevel"/>
    <w:tmpl w:val="33F0F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2015"/>
    <w:multiLevelType w:val="hybridMultilevel"/>
    <w:tmpl w:val="A0D82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3D"/>
    <w:rsid w:val="000D0F00"/>
    <w:rsid w:val="000D5AC3"/>
    <w:rsid w:val="001C7106"/>
    <w:rsid w:val="00252133"/>
    <w:rsid w:val="00297953"/>
    <w:rsid w:val="002B6ACE"/>
    <w:rsid w:val="003026C9"/>
    <w:rsid w:val="00306195"/>
    <w:rsid w:val="00321199"/>
    <w:rsid w:val="00416679"/>
    <w:rsid w:val="00495C2C"/>
    <w:rsid w:val="004D160B"/>
    <w:rsid w:val="004F5C61"/>
    <w:rsid w:val="00514B5B"/>
    <w:rsid w:val="0054568C"/>
    <w:rsid w:val="0058579F"/>
    <w:rsid w:val="005B0E64"/>
    <w:rsid w:val="005D2BE1"/>
    <w:rsid w:val="00602479"/>
    <w:rsid w:val="00605374"/>
    <w:rsid w:val="006A263D"/>
    <w:rsid w:val="006B2B92"/>
    <w:rsid w:val="007015B3"/>
    <w:rsid w:val="007366B8"/>
    <w:rsid w:val="007B2573"/>
    <w:rsid w:val="00855B9E"/>
    <w:rsid w:val="00862D0B"/>
    <w:rsid w:val="008951B8"/>
    <w:rsid w:val="0094060E"/>
    <w:rsid w:val="00990444"/>
    <w:rsid w:val="00A35526"/>
    <w:rsid w:val="00A46F24"/>
    <w:rsid w:val="00AF0545"/>
    <w:rsid w:val="00B34005"/>
    <w:rsid w:val="00B82B12"/>
    <w:rsid w:val="00BB174C"/>
    <w:rsid w:val="00BC3E25"/>
    <w:rsid w:val="00BE438C"/>
    <w:rsid w:val="00BE45F7"/>
    <w:rsid w:val="00C04BF4"/>
    <w:rsid w:val="00CD34A3"/>
    <w:rsid w:val="00D75C89"/>
    <w:rsid w:val="00DA0BC6"/>
    <w:rsid w:val="00E36D14"/>
    <w:rsid w:val="00EB5CD3"/>
    <w:rsid w:val="00ED0AA1"/>
    <w:rsid w:val="00EF2BB5"/>
    <w:rsid w:val="00F1460A"/>
    <w:rsid w:val="00F268DA"/>
    <w:rsid w:val="00FF4F94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3B4"/>
  <w15:chartTrackingRefBased/>
  <w15:docId w15:val="{69795776-3454-4FF2-90EC-E062CB06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6FA"/>
    <w:pPr>
      <w:spacing w:after="0" w:line="240" w:lineRule="auto"/>
    </w:pPr>
  </w:style>
  <w:style w:type="table" w:styleId="TableGrid">
    <w:name w:val="Table Grid"/>
    <w:basedOn w:val="TableNormal"/>
    <w:uiPriority w:val="39"/>
    <w:rsid w:val="00E36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0BCF-14F4-421E-8215-BF1BC92F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2023-03-09T06:11:00Z</cp:lastPrinted>
  <dcterms:created xsi:type="dcterms:W3CDTF">2025-01-22T10:36:00Z</dcterms:created>
  <dcterms:modified xsi:type="dcterms:W3CDTF">2025-01-22T10:36:00Z</dcterms:modified>
</cp:coreProperties>
</file>