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1AC" w:rsidRPr="00323044" w:rsidRDefault="00DE71AC" w:rsidP="00DE71AC">
      <w:pPr>
        <w:pStyle w:val="Heading1"/>
        <w:shd w:val="clear" w:color="auto" w:fill="FEFEFE"/>
        <w:spacing w:before="0"/>
        <w:rPr>
          <w:rFonts w:ascii="var(--heading)" w:hAnsi="var(--heading)"/>
          <w:color w:val="58595A"/>
          <w:sz w:val="36"/>
          <w:szCs w:val="36"/>
        </w:rPr>
      </w:pPr>
      <w:r w:rsidRPr="00323044">
        <w:rPr>
          <w:rFonts w:ascii="var(--heading)" w:hAnsi="var(--heading)"/>
          <w:color w:val="58595A"/>
          <w:sz w:val="36"/>
          <w:szCs w:val="36"/>
        </w:rPr>
        <w:t xml:space="preserve">Mule </w:t>
      </w:r>
      <w:r w:rsidR="00395357" w:rsidRPr="00323044">
        <w:rPr>
          <w:rFonts w:ascii="var(--heading)" w:hAnsi="var(--heading)"/>
          <w:color w:val="58595A"/>
          <w:sz w:val="36"/>
          <w:szCs w:val="36"/>
        </w:rPr>
        <w:t>(Secure Token Service</w:t>
      </w:r>
      <w:proofErr w:type="gramStart"/>
      <w:r w:rsidR="00395357" w:rsidRPr="00323044">
        <w:rPr>
          <w:rFonts w:ascii="var(--heading)" w:hAnsi="var(--heading)"/>
          <w:color w:val="58595A"/>
          <w:sz w:val="36"/>
          <w:szCs w:val="36"/>
        </w:rPr>
        <w:t>)</w:t>
      </w:r>
      <w:r w:rsidRPr="00323044">
        <w:rPr>
          <w:rFonts w:ascii="var(--heading)" w:hAnsi="var(--heading)"/>
          <w:color w:val="58595A"/>
          <w:sz w:val="36"/>
          <w:szCs w:val="36"/>
        </w:rPr>
        <w:t>STS</w:t>
      </w:r>
      <w:proofErr w:type="gramEnd"/>
      <w:r w:rsidRPr="00323044">
        <w:rPr>
          <w:rFonts w:ascii="var(--heading)" w:hAnsi="var(--heading)"/>
          <w:color w:val="58595A"/>
          <w:sz w:val="36"/>
          <w:szCs w:val="36"/>
        </w:rPr>
        <w:t xml:space="preserve"> </w:t>
      </w:r>
      <w:r w:rsidR="00395357" w:rsidRPr="00323044">
        <w:rPr>
          <w:rFonts w:ascii="var(--heading)" w:hAnsi="var(--heading)"/>
          <w:color w:val="58595A"/>
          <w:sz w:val="36"/>
          <w:szCs w:val="36"/>
        </w:rPr>
        <w:t xml:space="preserve">to apply </w:t>
      </w:r>
      <w:proofErr w:type="spellStart"/>
      <w:r w:rsidRPr="00323044">
        <w:rPr>
          <w:rFonts w:ascii="var(--heading)" w:hAnsi="var(--heading)"/>
          <w:color w:val="58595A"/>
          <w:sz w:val="36"/>
          <w:szCs w:val="36"/>
        </w:rPr>
        <w:t>Oauth</w:t>
      </w:r>
      <w:proofErr w:type="spellEnd"/>
      <w:r w:rsidRPr="00323044">
        <w:rPr>
          <w:rFonts w:ascii="var(--heading)" w:hAnsi="var(--heading)"/>
          <w:color w:val="58595A"/>
          <w:sz w:val="36"/>
          <w:szCs w:val="36"/>
        </w:rPr>
        <w:t xml:space="preserve"> 2.0 Example Application</w:t>
      </w:r>
    </w:p>
    <w:p w:rsidR="0092221A" w:rsidRDefault="0092221A" w:rsidP="00DE71AC">
      <w:pPr>
        <w:rPr>
          <w:rFonts w:ascii="Arial" w:hAnsi="Arial" w:cs="Arial"/>
          <w:color w:val="58595A"/>
          <w:shd w:val="clear" w:color="auto" w:fill="FEFEFE"/>
        </w:rPr>
      </w:pPr>
    </w:p>
    <w:p w:rsidR="00D16141" w:rsidRDefault="00D16141" w:rsidP="00DE71AC">
      <w:pPr>
        <w:rPr>
          <w:rFonts w:ascii="Cambria" w:hAnsi="Cambria"/>
          <w:color w:val="222635"/>
          <w:sz w:val="29"/>
          <w:szCs w:val="29"/>
          <w:shd w:val="clear" w:color="auto" w:fill="FFFFFF"/>
        </w:rPr>
      </w:pP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To create an OAuth2 provider you must have the </w:t>
      </w:r>
      <w:r w:rsidRPr="003D326A">
        <w:rPr>
          <w:rFonts w:ascii="Cambria" w:hAnsi="Cambria"/>
          <w:b/>
          <w:color w:val="222635"/>
          <w:sz w:val="29"/>
          <w:szCs w:val="29"/>
          <w:shd w:val="clear" w:color="auto" w:fill="FFFFFF"/>
        </w:rPr>
        <w:t>Enterprise Security module</w:t>
      </w:r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installed in your </w:t>
      </w:r>
      <w:proofErr w:type="spellStart"/>
      <w:r>
        <w:rPr>
          <w:rFonts w:ascii="Cambria" w:hAnsi="Cambria"/>
          <w:color w:val="222635"/>
          <w:sz w:val="29"/>
          <w:szCs w:val="29"/>
          <w:shd w:val="clear" w:color="auto" w:fill="FFFFFF"/>
        </w:rPr>
        <w:t>Anypoint</w:t>
      </w:r>
      <w:proofErr w:type="spellEnd"/>
      <w:r>
        <w:rPr>
          <w:rFonts w:ascii="Cambria" w:hAnsi="Cambria"/>
          <w:color w:val="222635"/>
          <w:sz w:val="29"/>
          <w:szCs w:val="29"/>
          <w:shd w:val="clear" w:color="auto" w:fill="FFFFFF"/>
        </w:rPr>
        <w:t xml:space="preserve"> Studio.</w:t>
      </w:r>
    </w:p>
    <w:p w:rsidR="00D16141" w:rsidRDefault="00D16141" w:rsidP="00DE71AC">
      <w:pPr>
        <w:rPr>
          <w:rFonts w:ascii="Arial" w:hAnsi="Arial" w:cs="Arial"/>
          <w:color w:val="58595A"/>
          <w:shd w:val="clear" w:color="auto" w:fill="FEFEFE"/>
        </w:rPr>
      </w:pPr>
    </w:p>
    <w:p w:rsidR="00DE71AC" w:rsidRPr="00DE71AC" w:rsidRDefault="00DE71AC" w:rsidP="00DE71AC">
      <w:pPr>
        <w:rPr>
          <w:rFonts w:ascii="Arial" w:hAnsi="Arial" w:cs="Arial"/>
          <w:color w:val="58595A"/>
          <w:shd w:val="clear" w:color="auto" w:fill="FEFEFE"/>
        </w:rPr>
      </w:pPr>
      <w:proofErr w:type="spellStart"/>
      <w:r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application –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OAuth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service </w:t>
      </w:r>
      <w:proofErr w:type="gramStart"/>
      <w:r>
        <w:rPr>
          <w:rFonts w:ascii="Arial" w:hAnsi="Arial" w:cs="Arial"/>
          <w:color w:val="58595A"/>
          <w:shd w:val="clear" w:color="auto" w:fill="FEFEFE"/>
        </w:rPr>
        <w:t>provider(</w:t>
      </w:r>
      <w:proofErr w:type="gramEnd"/>
      <w:r>
        <w:rPr>
          <w:rFonts w:ascii="Arial" w:hAnsi="Arial" w:cs="Arial"/>
          <w:color w:val="58595A"/>
          <w:shd w:val="clear" w:color="auto" w:fill="FEFEFE"/>
        </w:rPr>
        <w:t>Web service)</w:t>
      </w:r>
    </w:p>
    <w:p w:rsidR="0092221A" w:rsidRDefault="00DE71AC" w:rsidP="00DE71AC">
      <w:pPr>
        <w:pStyle w:val="ListParagraph"/>
        <w:numPr>
          <w:ilvl w:val="0"/>
          <w:numId w:val="2"/>
        </w:numPr>
      </w:pPr>
      <w:proofErr w:type="spellStart"/>
      <w:r>
        <w:t>Readers’s</w:t>
      </w:r>
      <w:proofErr w:type="spellEnd"/>
      <w:r>
        <w:t xml:space="preserve"> social network</w:t>
      </w:r>
    </w:p>
    <w:p w:rsidR="00DE71AC" w:rsidRDefault="00DE71AC" w:rsidP="00DE71AC">
      <w:pPr>
        <w:pStyle w:val="ListParagraph"/>
        <w:numPr>
          <w:ilvl w:val="0"/>
          <w:numId w:val="2"/>
        </w:numPr>
      </w:pPr>
      <w:r>
        <w:t>User can make a account &amp; keep a list of books they read(manage virtual library)</w:t>
      </w:r>
    </w:p>
    <w:p w:rsidR="00DE71AC" w:rsidRDefault="00DE71AC" w:rsidP="00DE71AC">
      <w:pPr>
        <w:pStyle w:val="ListParagraph"/>
        <w:numPr>
          <w:ilvl w:val="0"/>
          <w:numId w:val="2"/>
        </w:numPr>
      </w:pPr>
      <w:r>
        <w:t>Share the library items</w:t>
      </w:r>
    </w:p>
    <w:p w:rsidR="00DE71AC" w:rsidRDefault="00DE71AC" w:rsidP="00DE71AC">
      <w:pPr>
        <w:pStyle w:val="ListParagraph"/>
        <w:numPr>
          <w:ilvl w:val="0"/>
          <w:numId w:val="2"/>
        </w:numPr>
      </w:pPr>
      <w:r>
        <w:t>Post comments &amp; reviews</w:t>
      </w:r>
    </w:p>
    <w:p w:rsidR="00DE71AC" w:rsidRDefault="00DE71AC" w:rsidP="00DE71AC">
      <w:proofErr w:type="spellStart"/>
      <w:r>
        <w:t>BookStore</w:t>
      </w:r>
      <w:proofErr w:type="spellEnd"/>
      <w:r>
        <w:t xml:space="preserve"> app- </w:t>
      </w:r>
      <w:proofErr w:type="spellStart"/>
      <w:r>
        <w:t>OAuth</w:t>
      </w:r>
      <w:proofErr w:type="spellEnd"/>
      <w:r>
        <w:t xml:space="preserve"> service </w:t>
      </w:r>
      <w:proofErr w:type="gramStart"/>
      <w:r>
        <w:t>consumer(</w:t>
      </w:r>
      <w:proofErr w:type="gramEnd"/>
      <w:r>
        <w:t>Web Service)</w:t>
      </w:r>
    </w:p>
    <w:p w:rsidR="00DE71AC" w:rsidRDefault="00DE71AC" w:rsidP="00DE71AC">
      <w:pPr>
        <w:pStyle w:val="ListParagraph"/>
        <w:numPr>
          <w:ilvl w:val="0"/>
          <w:numId w:val="2"/>
        </w:numPr>
      </w:pPr>
      <w:r>
        <w:t>Online retailer of books</w:t>
      </w:r>
    </w:p>
    <w:p w:rsidR="00DE71AC" w:rsidRPr="00B25237" w:rsidRDefault="00DE71AC" w:rsidP="00DE71AC">
      <w:pPr>
        <w:ind w:left="360"/>
        <w:rPr>
          <w:b/>
          <w:u w:val="single"/>
        </w:rPr>
      </w:pPr>
      <w:r w:rsidRPr="00B25237">
        <w:rPr>
          <w:b/>
          <w:u w:val="single"/>
        </w:rPr>
        <w:t xml:space="preserve">User Story: </w:t>
      </w:r>
    </w:p>
    <w:p w:rsidR="009127CE" w:rsidRDefault="00DE71AC" w:rsidP="00DE71AC">
      <w:pPr>
        <w:ind w:left="360"/>
        <w:rPr>
          <w:rFonts w:ascii="Arial" w:hAnsi="Arial" w:cs="Arial"/>
          <w:color w:val="58595A"/>
          <w:shd w:val="clear" w:color="auto" w:fill="FEFEFE"/>
        </w:rPr>
      </w:pPr>
      <w:proofErr w:type="gramStart"/>
      <w:r>
        <w:rPr>
          <w:rFonts w:ascii="Arial" w:hAnsi="Arial" w:cs="Arial"/>
          <w:color w:val="58595A"/>
          <w:shd w:val="clear" w:color="auto" w:fill="FEFEFE"/>
        </w:rPr>
        <w:t>1)End</w:t>
      </w:r>
      <w:proofErr w:type="gramEnd"/>
      <w:r>
        <w:rPr>
          <w:rFonts w:ascii="Arial" w:hAnsi="Arial" w:cs="Arial"/>
          <w:color w:val="58595A"/>
          <w:shd w:val="clear" w:color="auto" w:fill="FEFEFE"/>
        </w:rPr>
        <w:t xml:space="preserve"> users who wish to purchase books and who are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users can choose to create a Bookstore account using their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account credentials. </w:t>
      </w:r>
    </w:p>
    <w:p w:rsidR="00DE71AC" w:rsidRDefault="009127CE" w:rsidP="00DE71AC">
      <w:pPr>
        <w:ind w:left="360"/>
        <w:rPr>
          <w:rFonts w:ascii="Arial" w:hAnsi="Arial" w:cs="Arial"/>
          <w:color w:val="58595A"/>
          <w:shd w:val="clear" w:color="auto" w:fill="FEFEFE"/>
        </w:rPr>
      </w:pPr>
      <w:proofErr w:type="gramStart"/>
      <w:r>
        <w:rPr>
          <w:rFonts w:ascii="Arial" w:hAnsi="Arial" w:cs="Arial"/>
          <w:color w:val="58595A"/>
          <w:shd w:val="clear" w:color="auto" w:fill="FEFEFE"/>
        </w:rPr>
        <w:t>2)When</w:t>
      </w:r>
      <w:proofErr w:type="gramEnd"/>
      <w:r w:rsidR="00DE71AC">
        <w:rPr>
          <w:rFonts w:ascii="Arial" w:hAnsi="Arial" w:cs="Arial"/>
          <w:color w:val="58595A"/>
          <w:shd w:val="clear" w:color="auto" w:fill="FEFEFE"/>
        </w:rPr>
        <w:t xml:space="preserve"> a user decide to use their </w:t>
      </w:r>
      <w:proofErr w:type="spellStart"/>
      <w:r w:rsidR="00DE71AC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="00DE71AC">
        <w:rPr>
          <w:rFonts w:ascii="Arial" w:hAnsi="Arial" w:cs="Arial"/>
          <w:color w:val="58595A"/>
          <w:shd w:val="clear" w:color="auto" w:fill="FEFEFE"/>
        </w:rPr>
        <w:t xml:space="preserve"> account to create an account with Bookstore, </w:t>
      </w:r>
      <w:proofErr w:type="spellStart"/>
      <w:r w:rsidR="00DE71AC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="00DE71AC">
        <w:rPr>
          <w:rFonts w:ascii="Arial" w:hAnsi="Arial" w:cs="Arial"/>
          <w:color w:val="58595A"/>
          <w:shd w:val="clear" w:color="auto" w:fill="FEFEFE"/>
        </w:rPr>
        <w:t xml:space="preserve"> shares the user’s virtual library with Bookstore. Users can then consult their </w:t>
      </w:r>
      <w:proofErr w:type="spellStart"/>
      <w:r w:rsidR="00DE71AC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="00DE71AC">
        <w:rPr>
          <w:rFonts w:ascii="Arial" w:hAnsi="Arial" w:cs="Arial"/>
          <w:color w:val="58595A"/>
          <w:shd w:val="clear" w:color="auto" w:fill="FEFEFE"/>
        </w:rPr>
        <w:t xml:space="preserve"> library before purchasing new books.</w:t>
      </w:r>
    </w:p>
    <w:p w:rsidR="00BD7E54" w:rsidRDefault="00BD7E54" w:rsidP="00DE71AC">
      <w:pPr>
        <w:ind w:left="360"/>
        <w:rPr>
          <w:rFonts w:ascii="Arial" w:hAnsi="Arial" w:cs="Arial"/>
          <w:color w:val="58595A"/>
          <w:shd w:val="clear" w:color="auto" w:fill="FEFEFE"/>
        </w:rPr>
      </w:pPr>
    </w:p>
    <w:p w:rsidR="003A2E29" w:rsidRPr="00BD7E54" w:rsidRDefault="00BD7E54" w:rsidP="00DE71AC">
      <w:pPr>
        <w:ind w:left="360"/>
        <w:rPr>
          <w:rFonts w:ascii="Arial" w:hAnsi="Arial" w:cs="Arial"/>
          <w:b/>
          <w:color w:val="58595A"/>
          <w:u w:val="single"/>
          <w:shd w:val="clear" w:color="auto" w:fill="FEFEFE"/>
        </w:rPr>
      </w:pPr>
      <w:r w:rsidRPr="00BD7E54">
        <w:rPr>
          <w:rFonts w:ascii="Arial" w:hAnsi="Arial" w:cs="Arial"/>
          <w:b/>
          <w:color w:val="58595A"/>
          <w:u w:val="single"/>
          <w:shd w:val="clear" w:color="auto" w:fill="FEFEFE"/>
        </w:rPr>
        <w:t>Scope:</w:t>
      </w:r>
    </w:p>
    <w:p w:rsidR="00BD7E54" w:rsidRPr="00BD7E54" w:rsidRDefault="00BD7E54" w:rsidP="00BD7E5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58595A"/>
          <w:lang w:eastAsia="en-GB"/>
        </w:rPr>
      </w:pPr>
      <w:proofErr w:type="spellStart"/>
      <w:r w:rsidRPr="00BD7E54">
        <w:rPr>
          <w:rFonts w:ascii="Arial" w:eastAsia="Times New Roman" w:hAnsi="Arial" w:cs="Arial"/>
          <w:color w:val="58595A"/>
          <w:lang w:eastAsia="en-GB"/>
        </w:rPr>
        <w:t>Tweetbook</w:t>
      </w:r>
      <w:proofErr w:type="spellEnd"/>
      <w:r w:rsidRPr="00BD7E54">
        <w:rPr>
          <w:rFonts w:ascii="Arial" w:eastAsia="Times New Roman" w:hAnsi="Arial" w:cs="Arial"/>
          <w:color w:val="58595A"/>
          <w:lang w:eastAsia="en-GB"/>
        </w:rPr>
        <w:t xml:space="preserve"> has offered its API to Bookstore and is prepared to provide </w:t>
      </w:r>
      <w:r w:rsidRPr="00BD7E54">
        <w:rPr>
          <w:rFonts w:ascii="Arial" w:eastAsia="Times New Roman" w:hAnsi="Arial" w:cs="Arial"/>
          <w:b/>
          <w:color w:val="58595A"/>
          <w:lang w:eastAsia="en-GB"/>
        </w:rPr>
        <w:t>read-only access to users’ profiles and virtual bookshelves.</w:t>
      </w:r>
    </w:p>
    <w:p w:rsidR="00BD7E54" w:rsidRPr="00BD7E54" w:rsidRDefault="00BD7E54" w:rsidP="00BD7E54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58595A"/>
          <w:lang w:eastAsia="en-GB"/>
        </w:rPr>
      </w:pPr>
      <w:r w:rsidRPr="00BD7E54">
        <w:rPr>
          <w:rFonts w:ascii="Arial" w:eastAsia="Times New Roman" w:hAnsi="Arial" w:cs="Arial"/>
          <w:color w:val="58595A"/>
          <w:lang w:eastAsia="en-GB"/>
        </w:rPr>
        <w:t xml:space="preserve">The table below describes the </w:t>
      </w:r>
      <w:proofErr w:type="spellStart"/>
      <w:r w:rsidRPr="00BD7E54">
        <w:rPr>
          <w:rFonts w:ascii="Arial" w:eastAsia="Times New Roman" w:hAnsi="Arial" w:cs="Arial"/>
          <w:color w:val="58595A"/>
          <w:lang w:eastAsia="en-GB"/>
        </w:rPr>
        <w:t>OAuth</w:t>
      </w:r>
      <w:proofErr w:type="spellEnd"/>
      <w:r w:rsidRPr="00BD7E54">
        <w:rPr>
          <w:rFonts w:ascii="Arial" w:eastAsia="Times New Roman" w:hAnsi="Arial" w:cs="Arial"/>
          <w:color w:val="58595A"/>
          <w:lang w:eastAsia="en-GB"/>
        </w:rPr>
        <w:t xml:space="preserve"> entities within the context of this example.</w:t>
      </w:r>
    </w:p>
    <w:tbl>
      <w:tblPr>
        <w:tblW w:w="10107" w:type="dxa"/>
        <w:shd w:val="clear" w:color="auto" w:fill="FEFEFE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69"/>
        <w:gridCol w:w="8038"/>
      </w:tblGrid>
      <w:tr w:rsidR="00BD7E54" w:rsidRPr="00BD7E54" w:rsidTr="00BD7E54">
        <w:trPr>
          <w:tblHeader/>
        </w:trPr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b/>
                <w:bCs/>
                <w:color w:val="58595A"/>
                <w:sz w:val="19"/>
                <w:szCs w:val="19"/>
                <w:lang w:eastAsia="en-GB"/>
              </w:rPr>
              <w:t>Entity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b/>
                <w:bCs/>
                <w:color w:val="58595A"/>
                <w:sz w:val="19"/>
                <w:szCs w:val="19"/>
                <w:lang w:eastAsia="en-GB"/>
              </w:rPr>
              <w:t>Description</w:t>
            </w:r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Access Credentials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 xml:space="preserve">Login credentials to </w:t>
            </w:r>
            <w:proofErr w:type="spellStart"/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Tweetbook</w:t>
            </w:r>
            <w:proofErr w:type="spellEnd"/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Resource Owner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The end user</w:t>
            </w:r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Protected Resource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 xml:space="preserve">The end user’s account with </w:t>
            </w:r>
            <w:proofErr w:type="spellStart"/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Tweetbook</w:t>
            </w:r>
            <w:proofErr w:type="spellEnd"/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Service Provider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proofErr w:type="spellStart"/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Tweetbook</w:t>
            </w:r>
            <w:proofErr w:type="spellEnd"/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Consumer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Bookstore</w:t>
            </w:r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Token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Token</w:t>
            </w:r>
          </w:p>
        </w:tc>
      </w:tr>
      <w:tr w:rsidR="00BD7E54" w:rsidRPr="00BD7E54" w:rsidTr="00BD7E54"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Scope</w:t>
            </w:r>
          </w:p>
        </w:tc>
        <w:tc>
          <w:tcPr>
            <w:tcW w:w="0" w:type="auto"/>
            <w:shd w:val="clear" w:color="auto" w:fill="FEFEFE"/>
            <w:vAlign w:val="center"/>
            <w:hideMark/>
          </w:tcPr>
          <w:p w:rsidR="00BD7E54" w:rsidRPr="00BD7E54" w:rsidRDefault="00BD7E54" w:rsidP="00BD7E54">
            <w:pPr>
              <w:spacing w:after="0" w:line="240" w:lineRule="auto"/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</w:pPr>
            <w:r w:rsidRPr="00BD7E54">
              <w:rPr>
                <w:rFonts w:ascii="Arial" w:eastAsia="Times New Roman" w:hAnsi="Arial" w:cs="Arial"/>
                <w:color w:val="58595A"/>
                <w:sz w:val="19"/>
                <w:szCs w:val="19"/>
                <w:lang w:eastAsia="en-GB"/>
              </w:rPr>
              <w:t>Read-only access to the end user’s profile and list of books in the virtual library</w:t>
            </w:r>
          </w:p>
        </w:tc>
      </w:tr>
    </w:tbl>
    <w:p w:rsidR="003A2E29" w:rsidRDefault="003A2E29" w:rsidP="00DE71AC">
      <w:pPr>
        <w:ind w:left="360"/>
        <w:rPr>
          <w:rFonts w:ascii="Arial" w:hAnsi="Arial" w:cs="Arial"/>
          <w:color w:val="58595A"/>
          <w:shd w:val="clear" w:color="auto" w:fill="FEFEFE"/>
        </w:rPr>
      </w:pPr>
    </w:p>
    <w:p w:rsidR="00BD7E54" w:rsidRPr="00BD7E54" w:rsidRDefault="00BD7E54" w:rsidP="0045642B">
      <w:pPr>
        <w:pStyle w:val="Heading3"/>
        <w:shd w:val="clear" w:color="auto" w:fill="FEFEFE"/>
        <w:spacing w:before="0"/>
      </w:pPr>
      <w:r>
        <w:rPr>
          <w:rFonts w:ascii="var(--heading)" w:hAnsi="var(--heading)"/>
          <w:color w:val="58595A"/>
          <w:sz w:val="38"/>
          <w:szCs w:val="38"/>
        </w:rPr>
        <w:t xml:space="preserve">The </w:t>
      </w:r>
      <w:proofErr w:type="spellStart"/>
      <w:r>
        <w:rPr>
          <w:rFonts w:ascii="var(--heading)" w:hAnsi="var(--heading)"/>
          <w:color w:val="58595A"/>
          <w:sz w:val="38"/>
          <w:szCs w:val="38"/>
        </w:rPr>
        <w:t>OAuth</w:t>
      </w:r>
      <w:proofErr w:type="spellEnd"/>
      <w:r>
        <w:rPr>
          <w:rFonts w:ascii="var(--heading)" w:hAnsi="var(--heading)"/>
          <w:color w:val="58595A"/>
          <w:sz w:val="38"/>
          <w:szCs w:val="38"/>
        </w:rPr>
        <w:t xml:space="preserve"> Dance</w:t>
      </w:r>
    </w:p>
    <w:p w:rsidR="009127CE" w:rsidRPr="0045642B" w:rsidRDefault="00BD7E54" w:rsidP="00DE71AC">
      <w:pPr>
        <w:ind w:left="360"/>
        <w:rPr>
          <w:rFonts w:ascii="Arial" w:hAnsi="Arial" w:cs="Arial"/>
          <w:b/>
          <w:color w:val="58595A"/>
          <w:u w:val="single"/>
          <w:shd w:val="clear" w:color="auto" w:fill="FEFEFE"/>
        </w:rPr>
      </w:pPr>
      <w:r w:rsidRPr="0045642B">
        <w:rPr>
          <w:rFonts w:ascii="Arial" w:hAnsi="Arial" w:cs="Arial"/>
          <w:b/>
          <w:color w:val="58595A"/>
          <w:u w:val="single"/>
          <w:shd w:val="clear" w:color="auto" w:fill="FEFEFE"/>
        </w:rPr>
        <w:t>Requirements:</w:t>
      </w:r>
    </w:p>
    <w:p w:rsidR="00BD7E54" w:rsidRDefault="00BD7E54" w:rsidP="00BD7E54">
      <w:pPr>
        <w:pStyle w:val="ListParagraph"/>
        <w:numPr>
          <w:ilvl w:val="0"/>
          <w:numId w:val="3"/>
        </w:numPr>
        <w:rPr>
          <w:rFonts w:ascii="Arial" w:hAnsi="Arial" w:cs="Arial"/>
          <w:color w:val="58595A"/>
          <w:shd w:val="clear" w:color="auto" w:fill="FEFEFE"/>
        </w:rPr>
      </w:pPr>
      <w:r>
        <w:rPr>
          <w:rFonts w:ascii="Arial" w:hAnsi="Arial" w:cs="Arial"/>
          <w:color w:val="58595A"/>
          <w:shd w:val="clear" w:color="auto" w:fill="FEFEFE"/>
        </w:rPr>
        <w:t xml:space="preserve">Service provider must </w:t>
      </w:r>
      <w:r w:rsidRPr="0045642B">
        <w:rPr>
          <w:rFonts w:ascii="Arial" w:hAnsi="Arial" w:cs="Arial"/>
          <w:b/>
          <w:color w:val="58595A"/>
          <w:shd w:val="clear" w:color="auto" w:fill="FEFEFE"/>
        </w:rPr>
        <w:t xml:space="preserve">define itself as an </w:t>
      </w:r>
      <w:proofErr w:type="spellStart"/>
      <w:r w:rsidRPr="0045642B">
        <w:rPr>
          <w:rFonts w:ascii="Arial" w:hAnsi="Arial" w:cs="Arial"/>
          <w:b/>
          <w:color w:val="58595A"/>
          <w:shd w:val="clear" w:color="auto" w:fill="FEFEFE"/>
        </w:rPr>
        <w:t>OAuth</w:t>
      </w:r>
      <w:proofErr w:type="spellEnd"/>
      <w:r w:rsidRPr="0045642B">
        <w:rPr>
          <w:rFonts w:ascii="Arial" w:hAnsi="Arial" w:cs="Arial"/>
          <w:b/>
          <w:color w:val="58595A"/>
          <w:shd w:val="clear" w:color="auto" w:fill="FEFEFE"/>
        </w:rPr>
        <w:t xml:space="preserve"> Service Provider</w:t>
      </w:r>
    </w:p>
    <w:p w:rsidR="00BD7E54" w:rsidRDefault="0045642B" w:rsidP="00BD7E54">
      <w:pPr>
        <w:pStyle w:val="ListParagraph"/>
        <w:numPr>
          <w:ilvl w:val="0"/>
          <w:numId w:val="3"/>
        </w:numPr>
        <w:rPr>
          <w:rFonts w:ascii="Arial" w:hAnsi="Arial" w:cs="Arial"/>
          <w:color w:val="58595A"/>
          <w:shd w:val="clear" w:color="auto" w:fill="FEFEFE"/>
        </w:rPr>
      </w:pPr>
      <w:r>
        <w:rPr>
          <w:rFonts w:ascii="Arial" w:hAnsi="Arial" w:cs="Arial"/>
          <w:color w:val="58595A"/>
          <w:shd w:val="clear" w:color="auto" w:fill="FEFEFE"/>
        </w:rPr>
        <w:t>Consumer</w:t>
      </w:r>
      <w:r w:rsidR="00BD7E54">
        <w:rPr>
          <w:rFonts w:ascii="Arial" w:hAnsi="Arial" w:cs="Arial"/>
          <w:color w:val="58595A"/>
          <w:shd w:val="clear" w:color="auto" w:fill="FEFEFE"/>
        </w:rPr>
        <w:t xml:space="preserve"> must </w:t>
      </w:r>
      <w:r w:rsidR="00BD7E54" w:rsidRPr="0045642B">
        <w:rPr>
          <w:rFonts w:ascii="Arial" w:hAnsi="Arial" w:cs="Arial"/>
          <w:b/>
          <w:color w:val="58595A"/>
          <w:shd w:val="clear" w:color="auto" w:fill="FEFEFE"/>
        </w:rPr>
        <w:t>register its Client ID with the provider</w:t>
      </w:r>
      <w:r w:rsidR="00BD7E54">
        <w:rPr>
          <w:rFonts w:ascii="Arial" w:hAnsi="Arial" w:cs="Arial"/>
          <w:color w:val="58595A"/>
          <w:shd w:val="clear" w:color="auto" w:fill="FEFEFE"/>
        </w:rPr>
        <w:t>.(The service provider stores the Ids of registered consumers in its object store)</w:t>
      </w:r>
    </w:p>
    <w:p w:rsidR="000C3E29" w:rsidRDefault="000C3E29" w:rsidP="00BD7E54">
      <w:pPr>
        <w:pStyle w:val="ListParagraph"/>
        <w:numPr>
          <w:ilvl w:val="0"/>
          <w:numId w:val="3"/>
        </w:numPr>
        <w:rPr>
          <w:rFonts w:ascii="Arial" w:hAnsi="Arial" w:cs="Arial"/>
          <w:color w:val="58595A"/>
          <w:shd w:val="clear" w:color="auto" w:fill="FEFEFE"/>
        </w:rPr>
      </w:pPr>
      <w:r>
        <w:rPr>
          <w:rFonts w:ascii="Arial" w:hAnsi="Arial" w:cs="Arial"/>
          <w:color w:val="58595A"/>
          <w:shd w:val="clear" w:color="auto" w:fill="FEFEFE"/>
        </w:rPr>
        <w:lastRenderedPageBreak/>
        <w:t xml:space="preserve">On the Bookstore’s website, the end user — a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account holder — decides to create a new account using his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 xml:space="preserve"> account credentials. The user clicks on the “Sign in with </w:t>
      </w:r>
      <w:proofErr w:type="spellStart"/>
      <w:r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>
        <w:rPr>
          <w:rFonts w:ascii="Arial" w:hAnsi="Arial" w:cs="Arial"/>
          <w:color w:val="58595A"/>
          <w:shd w:val="clear" w:color="auto" w:fill="FEFEFE"/>
        </w:rPr>
        <w:t>!” link that Bookstore makes available for this purpose.</w:t>
      </w:r>
    </w:p>
    <w:p w:rsidR="00BD7E54" w:rsidRDefault="000C3E29" w:rsidP="00BD7E54">
      <w:pPr>
        <w:pStyle w:val="ListParagraph"/>
        <w:rPr>
          <w:rFonts w:ascii="Arial" w:hAnsi="Arial" w:cs="Arial"/>
          <w:color w:val="58595A"/>
          <w:shd w:val="clear" w:color="auto" w:fill="FEFEFE"/>
        </w:rPr>
      </w:pPr>
      <w:r>
        <w:rPr>
          <w:noProof/>
          <w:lang w:eastAsia="en-GB"/>
        </w:rPr>
        <w:drawing>
          <wp:inline distT="0" distB="0" distL="0" distR="0">
            <wp:extent cx="5114673" cy="1984075"/>
            <wp:effectExtent l="19050" t="0" r="0" b="0"/>
            <wp:docPr id="1" name="Picture 1" descr="pre_req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_req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651" cy="1986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7E54" w:rsidRDefault="00BD7E54" w:rsidP="00BD7E54">
      <w:pPr>
        <w:pStyle w:val="ListParagraph"/>
        <w:rPr>
          <w:rFonts w:ascii="Arial" w:hAnsi="Arial" w:cs="Arial"/>
          <w:color w:val="58595A"/>
          <w:shd w:val="clear" w:color="auto" w:fill="FEFEFE"/>
        </w:rPr>
      </w:pPr>
    </w:p>
    <w:p w:rsidR="00BD7E54" w:rsidRPr="00BD7E54" w:rsidRDefault="00BD7E54" w:rsidP="00BD7E54">
      <w:pPr>
        <w:pStyle w:val="ListParagraph"/>
        <w:rPr>
          <w:rFonts w:ascii="Arial" w:hAnsi="Arial" w:cs="Arial"/>
          <w:color w:val="58595A"/>
          <w:shd w:val="clear" w:color="auto" w:fill="FEFEFE"/>
        </w:rPr>
      </w:pPr>
    </w:p>
    <w:p w:rsidR="00BD7E54" w:rsidRDefault="000C3E29" w:rsidP="000C3E29">
      <w:pPr>
        <w:pStyle w:val="ListParagraph"/>
        <w:numPr>
          <w:ilvl w:val="0"/>
          <w:numId w:val="3"/>
        </w:numPr>
        <w:rPr>
          <w:rFonts w:ascii="Arial" w:hAnsi="Arial" w:cs="Arial"/>
          <w:color w:val="58595A"/>
          <w:shd w:val="clear" w:color="auto" w:fill="FEFEFE"/>
        </w:rPr>
      </w:pP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and Bookstore use the </w:t>
      </w:r>
      <w:hyperlink r:id="rId6" w:anchor="authorization-grant-type" w:history="1">
        <w:r w:rsidRPr="000C3E29">
          <w:rPr>
            <w:rStyle w:val="Hyperlink"/>
            <w:rFonts w:ascii="Arial" w:hAnsi="Arial" w:cs="Arial"/>
            <w:shd w:val="clear" w:color="auto" w:fill="FEFEFE"/>
          </w:rPr>
          <w:t>Authorization Grant Type</w:t>
        </w:r>
      </w:hyperlink>
      <w:r w:rsidRPr="000C3E29">
        <w:rPr>
          <w:rFonts w:ascii="Arial" w:hAnsi="Arial" w:cs="Arial"/>
          <w:color w:val="58595A"/>
          <w:shd w:val="clear" w:color="auto" w:fill="FEFEFE"/>
        </w:rPr>
        <w:t xml:space="preserve"> to perform the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OAuth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dance. The Bookstore directs the user to a URL to log in to his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account. In this step, Bookstore calls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Tweetbook’s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authorization server and provides its client ID (so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knows which consumer is asking to dance). The user enters his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login credentials. When he clicks </w:t>
      </w:r>
      <w:r w:rsidRPr="000C3E29">
        <w:rPr>
          <w:rStyle w:val="Strong"/>
          <w:rFonts w:ascii="Arial" w:hAnsi="Arial" w:cs="Arial"/>
          <w:color w:val="58595A"/>
          <w:shd w:val="clear" w:color="auto" w:fill="FEFEFE"/>
        </w:rPr>
        <w:t>Login and Authorize</w:t>
      </w:r>
      <w:r w:rsidRPr="000C3E29">
        <w:rPr>
          <w:rFonts w:ascii="Arial" w:hAnsi="Arial" w:cs="Arial"/>
          <w:color w:val="58595A"/>
          <w:shd w:val="clear" w:color="auto" w:fill="FEFEFE"/>
        </w:rPr>
        <w:t xml:space="preserve">, he not only accesses his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account, he also authorizes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to share read-only access of his profile and bookshelf with Bookstore.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sends Bookstore an authorization code.</w:t>
      </w:r>
    </w:p>
    <w:p w:rsidR="000C3E29" w:rsidRPr="000C3E29" w:rsidRDefault="000C3E29" w:rsidP="000C3E29">
      <w:pPr>
        <w:rPr>
          <w:rFonts w:ascii="Arial" w:hAnsi="Arial" w:cs="Arial"/>
          <w:color w:val="58595A"/>
          <w:shd w:val="clear" w:color="auto" w:fill="FEFEFE"/>
        </w:rPr>
      </w:pPr>
      <w:r>
        <w:rPr>
          <w:noProof/>
          <w:lang w:eastAsia="en-GB"/>
        </w:rPr>
        <w:drawing>
          <wp:inline distT="0" distB="0" distL="0" distR="0">
            <wp:extent cx="5555252" cy="2122098"/>
            <wp:effectExtent l="19050" t="0" r="7348" b="0"/>
            <wp:docPr id="4" name="Picture 4" descr="heres_my_client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res_my_clientID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122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7CE" w:rsidRPr="000C3E29" w:rsidRDefault="000C3E29" w:rsidP="000C3E29">
      <w:pPr>
        <w:pStyle w:val="ListParagraph"/>
        <w:numPr>
          <w:ilvl w:val="0"/>
          <w:numId w:val="3"/>
        </w:numPr>
      </w:pPr>
      <w:r w:rsidRPr="000C3E29">
        <w:rPr>
          <w:rFonts w:ascii="Arial" w:hAnsi="Arial" w:cs="Arial"/>
          <w:color w:val="58595A"/>
          <w:shd w:val="clear" w:color="auto" w:fill="FEFEFE"/>
        </w:rPr>
        <w:t xml:space="preserve">Bookstore calls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Tweetbook’s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authorization server again to request permission to access the protected resource (the user’s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account). Bookstore provides its authorization code, client ID and client secret.</w:t>
      </w:r>
    </w:p>
    <w:p w:rsidR="000C3E29" w:rsidRDefault="000C3E29" w:rsidP="000C3E29">
      <w:r>
        <w:rPr>
          <w:noProof/>
          <w:lang w:eastAsia="en-GB"/>
        </w:rPr>
        <w:drawing>
          <wp:inline distT="0" distB="0" distL="0" distR="0">
            <wp:extent cx="5562241" cy="1984075"/>
            <wp:effectExtent l="19050" t="0" r="359" b="0"/>
            <wp:docPr id="7" name="Picture 7" descr="ask_permis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sk_permissio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870" cy="1984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1AC" w:rsidRDefault="00DE71AC" w:rsidP="00DE71AC">
      <w:pPr>
        <w:ind w:left="360"/>
      </w:pPr>
    </w:p>
    <w:p w:rsidR="000C3E29" w:rsidRPr="000C3E29" w:rsidRDefault="000C3E29" w:rsidP="000C3E29">
      <w:pPr>
        <w:pStyle w:val="ListParagraph"/>
        <w:numPr>
          <w:ilvl w:val="0"/>
          <w:numId w:val="3"/>
        </w:numPr>
      </w:pP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lastRenderedPageBreak/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grants permission to access the protected resource by providing a token. Within the token, it defines the scope (that is, specific data) which Bookstore may access. In this case, the scope is read-only access to the user’s profile and virtual bookshelf.</w:t>
      </w:r>
    </w:p>
    <w:p w:rsidR="000C3E29" w:rsidRDefault="000C3E29" w:rsidP="000C3E29"/>
    <w:p w:rsidR="000C3E29" w:rsidRDefault="000C3E29" w:rsidP="000C3E29">
      <w:r>
        <w:rPr>
          <w:noProof/>
          <w:lang w:eastAsia="en-GB"/>
        </w:rPr>
        <w:drawing>
          <wp:inline distT="0" distB="0" distL="0" distR="0">
            <wp:extent cx="5570603" cy="1708031"/>
            <wp:effectExtent l="19050" t="0" r="0" b="0"/>
            <wp:docPr id="10" name="Picture 10" descr="heres_your_tok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eres_your_toke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760" cy="17086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E29" w:rsidRPr="000C3E29" w:rsidRDefault="000C3E29" w:rsidP="000C3E29">
      <w:pPr>
        <w:pStyle w:val="ListParagraph"/>
        <w:numPr>
          <w:ilvl w:val="0"/>
          <w:numId w:val="3"/>
        </w:numPr>
      </w:pPr>
      <w:r w:rsidRPr="000C3E29">
        <w:rPr>
          <w:rFonts w:ascii="Arial" w:hAnsi="Arial" w:cs="Arial"/>
          <w:color w:val="58595A"/>
          <w:shd w:val="clear" w:color="auto" w:fill="FEFEFE"/>
        </w:rPr>
        <w:t xml:space="preserve">Bookstore calls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Tweetbook’s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resource server to request the user’s protected resource. It offers the token </w:t>
      </w:r>
      <w:proofErr w:type="spellStart"/>
      <w:r w:rsidRPr="000C3E29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0C3E29">
        <w:rPr>
          <w:rFonts w:ascii="Arial" w:hAnsi="Arial" w:cs="Arial"/>
          <w:color w:val="58595A"/>
          <w:shd w:val="clear" w:color="auto" w:fill="FEFEFE"/>
        </w:rPr>
        <w:t xml:space="preserve"> provided as both proof of its identity and its authorization to acquire the resource.</w:t>
      </w:r>
    </w:p>
    <w:p w:rsidR="000C3E29" w:rsidRDefault="000C3E29" w:rsidP="000C3E29">
      <w:r>
        <w:rPr>
          <w:noProof/>
          <w:lang w:eastAsia="en-GB"/>
        </w:rPr>
        <w:drawing>
          <wp:inline distT="0" distB="0" distL="0" distR="0">
            <wp:extent cx="5520232" cy="1889185"/>
            <wp:effectExtent l="19050" t="0" r="4268" b="0"/>
            <wp:docPr id="13" name="Picture 13" descr="ask_ass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sk_assets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690" cy="188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5AF3" w:rsidRDefault="00125AF3" w:rsidP="000C3E29"/>
    <w:p w:rsidR="00125AF3" w:rsidRPr="00125AF3" w:rsidRDefault="00125AF3" w:rsidP="00125AF3">
      <w:pPr>
        <w:pStyle w:val="ListParagraph"/>
        <w:numPr>
          <w:ilvl w:val="0"/>
          <w:numId w:val="3"/>
        </w:numPr>
      </w:pPr>
      <w:r w:rsidRPr="00125AF3">
        <w:rPr>
          <w:rFonts w:ascii="Arial" w:hAnsi="Arial" w:cs="Arial"/>
          <w:color w:val="58595A"/>
          <w:shd w:val="clear" w:color="auto" w:fill="FEFEFE"/>
        </w:rPr>
        <w:t xml:space="preserve">Bookstore allows the user to enter his new account where his virtual bookshelf is pre-populated with the list of books in his </w:t>
      </w:r>
      <w:proofErr w:type="spellStart"/>
      <w:r w:rsidRPr="00125AF3">
        <w:rPr>
          <w:rFonts w:ascii="Arial" w:hAnsi="Arial" w:cs="Arial"/>
          <w:color w:val="58595A"/>
          <w:shd w:val="clear" w:color="auto" w:fill="FEFEFE"/>
        </w:rPr>
        <w:t>Tweetbook</w:t>
      </w:r>
      <w:proofErr w:type="spellEnd"/>
      <w:r w:rsidRPr="00125AF3">
        <w:rPr>
          <w:rFonts w:ascii="Arial" w:hAnsi="Arial" w:cs="Arial"/>
          <w:color w:val="58595A"/>
          <w:shd w:val="clear" w:color="auto" w:fill="FEFEFE"/>
        </w:rPr>
        <w:t xml:space="preserve"> account.</w:t>
      </w:r>
    </w:p>
    <w:p w:rsidR="00125AF3" w:rsidRDefault="00125AF3" w:rsidP="00125AF3">
      <w:r>
        <w:rPr>
          <w:noProof/>
          <w:lang w:eastAsia="en-GB"/>
        </w:rPr>
        <w:drawing>
          <wp:inline distT="0" distB="0" distL="0" distR="0">
            <wp:extent cx="1827003" cy="1397479"/>
            <wp:effectExtent l="19050" t="0" r="1797" b="0"/>
            <wp:docPr id="16" name="Picture 16" descr="logged_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ged_in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398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BE" w:rsidRDefault="005A14BE" w:rsidP="00125AF3"/>
    <w:p w:rsidR="005A14BE" w:rsidRPr="005A14BE" w:rsidRDefault="005A14BE" w:rsidP="005A14BE">
      <w:p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58595A"/>
          <w:lang w:eastAsia="en-GB"/>
        </w:rPr>
      </w:pPr>
      <w:hyperlink r:id="rId12" w:history="1">
        <w:r w:rsidRPr="005A14BE">
          <w:rPr>
            <w:rFonts w:ascii="var(--monospace)" w:eastAsia="Times New Roman" w:hAnsi="var(--monospace)" w:cs="Courier New"/>
            <w:color w:val="0000FF"/>
            <w:sz w:val="18"/>
            <w:u w:val="single"/>
            <w:lang w:eastAsia="en-GB"/>
          </w:rPr>
          <w:t>http://localhost:8085/bookstore</w:t>
        </w:r>
      </w:hyperlink>
    </w:p>
    <w:p w:rsidR="005A14BE" w:rsidRPr="005A14BE" w:rsidRDefault="005A14BE" w:rsidP="005A14BE">
      <w:pPr>
        <w:shd w:val="clear" w:color="auto" w:fill="FEFEFE"/>
        <w:spacing w:after="0" w:line="240" w:lineRule="auto"/>
        <w:rPr>
          <w:rFonts w:ascii="Arial" w:eastAsia="Times New Roman" w:hAnsi="Arial" w:cs="Arial"/>
          <w:color w:val="58595A"/>
          <w:lang w:eastAsia="en-GB"/>
        </w:rPr>
      </w:pPr>
      <w:r>
        <w:rPr>
          <w:rFonts w:ascii="Arial" w:eastAsia="Times New Roman" w:hAnsi="Arial" w:cs="Arial"/>
          <w:noProof/>
          <w:color w:val="58595A"/>
          <w:lang w:eastAsia="en-GB"/>
        </w:rPr>
        <w:lastRenderedPageBreak/>
        <w:drawing>
          <wp:inline distT="0" distB="0" distL="0" distR="0">
            <wp:extent cx="6019441" cy="1889185"/>
            <wp:effectExtent l="19050" t="0" r="359" b="0"/>
            <wp:docPr id="19" name="Picture 19" descr="welcome_book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welcome_booksto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1070" cy="1889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BE" w:rsidRDefault="005A14BE" w:rsidP="00125AF3"/>
    <w:p w:rsidR="005A14BE" w:rsidRPr="005A14BE" w:rsidRDefault="005A14BE" w:rsidP="005A14BE">
      <w:pPr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58595A"/>
          <w:lang w:eastAsia="en-GB"/>
        </w:rPr>
      </w:pPr>
      <w:r w:rsidRPr="005A14BE">
        <w:rPr>
          <w:rFonts w:ascii="Arial" w:eastAsia="Times New Roman" w:hAnsi="Arial" w:cs="Arial"/>
          <w:color w:val="58595A"/>
          <w:lang w:eastAsia="en-GB"/>
        </w:rPr>
        <w:t>Click the </w:t>
      </w:r>
      <w:r w:rsidRPr="005A14BE">
        <w:rPr>
          <w:rFonts w:ascii="Arial" w:eastAsia="Times New Roman" w:hAnsi="Arial" w:cs="Arial"/>
          <w:b/>
          <w:bCs/>
          <w:color w:val="58595A"/>
          <w:lang w:eastAsia="en-GB"/>
        </w:rPr>
        <w:t xml:space="preserve">Your </w:t>
      </w:r>
      <w:proofErr w:type="spellStart"/>
      <w:r w:rsidRPr="005A14BE">
        <w:rPr>
          <w:rFonts w:ascii="Arial" w:eastAsia="Times New Roman" w:hAnsi="Arial" w:cs="Arial"/>
          <w:b/>
          <w:bCs/>
          <w:color w:val="58595A"/>
          <w:lang w:eastAsia="en-GB"/>
        </w:rPr>
        <w:t>Tweetbook</w:t>
      </w:r>
      <w:proofErr w:type="spellEnd"/>
      <w:r w:rsidRPr="005A14BE">
        <w:rPr>
          <w:rFonts w:ascii="Arial" w:eastAsia="Times New Roman" w:hAnsi="Arial" w:cs="Arial"/>
          <w:b/>
          <w:bCs/>
          <w:color w:val="58595A"/>
          <w:lang w:eastAsia="en-GB"/>
        </w:rPr>
        <w:t xml:space="preserve"> Account</w:t>
      </w:r>
      <w:r w:rsidRPr="005A14BE">
        <w:rPr>
          <w:rFonts w:ascii="Arial" w:eastAsia="Times New Roman" w:hAnsi="Arial" w:cs="Arial"/>
          <w:color w:val="58595A"/>
          <w:lang w:eastAsia="en-GB"/>
        </w:rPr>
        <w:t xml:space="preserve"> link to sign in with </w:t>
      </w:r>
      <w:proofErr w:type="spellStart"/>
      <w:r w:rsidRPr="005A14BE">
        <w:rPr>
          <w:rFonts w:ascii="Arial" w:eastAsia="Times New Roman" w:hAnsi="Arial" w:cs="Arial"/>
          <w:color w:val="58595A"/>
          <w:lang w:eastAsia="en-GB"/>
        </w:rPr>
        <w:t>Tweetbook</w:t>
      </w:r>
      <w:proofErr w:type="spellEnd"/>
      <w:r w:rsidRPr="005A14BE">
        <w:rPr>
          <w:rFonts w:ascii="Arial" w:eastAsia="Times New Roman" w:hAnsi="Arial" w:cs="Arial"/>
          <w:color w:val="58595A"/>
          <w:lang w:eastAsia="en-GB"/>
        </w:rPr>
        <w:t>.</w:t>
      </w:r>
    </w:p>
    <w:p w:rsidR="005A14BE" w:rsidRDefault="005A14BE" w:rsidP="005A14BE">
      <w:pPr>
        <w:numPr>
          <w:ilvl w:val="0"/>
          <w:numId w:val="4"/>
        </w:numPr>
        <w:shd w:val="clear" w:color="auto" w:fill="FEFEFE"/>
        <w:spacing w:before="100" w:beforeAutospacing="1" w:after="0" w:afterAutospacing="1" w:line="240" w:lineRule="auto"/>
        <w:ind w:left="0"/>
        <w:rPr>
          <w:rFonts w:ascii="Arial" w:eastAsia="Times New Roman" w:hAnsi="Arial" w:cs="Arial"/>
          <w:color w:val="58595A"/>
          <w:lang w:eastAsia="en-GB"/>
        </w:rPr>
      </w:pPr>
      <w:r w:rsidRPr="005A14BE">
        <w:rPr>
          <w:rFonts w:ascii="Arial" w:eastAsia="Times New Roman" w:hAnsi="Arial" w:cs="Arial"/>
          <w:color w:val="58595A"/>
          <w:lang w:eastAsia="en-GB"/>
        </w:rPr>
        <w:t xml:space="preserve">Bookstore opens a </w:t>
      </w:r>
      <w:proofErr w:type="spellStart"/>
      <w:r w:rsidRPr="005A14BE">
        <w:rPr>
          <w:rFonts w:ascii="Arial" w:eastAsia="Times New Roman" w:hAnsi="Arial" w:cs="Arial"/>
          <w:color w:val="58595A"/>
          <w:lang w:eastAsia="en-GB"/>
        </w:rPr>
        <w:t>Tweetbook</w:t>
      </w:r>
      <w:proofErr w:type="spellEnd"/>
      <w:r w:rsidRPr="005A14BE">
        <w:rPr>
          <w:rFonts w:ascii="Arial" w:eastAsia="Times New Roman" w:hAnsi="Arial" w:cs="Arial"/>
          <w:color w:val="58595A"/>
          <w:lang w:eastAsia="en-GB"/>
        </w:rPr>
        <w:t xml:space="preserve"> login in window.</w:t>
      </w:r>
    </w:p>
    <w:p w:rsidR="005A14BE" w:rsidRDefault="005A14BE" w:rsidP="005A14BE">
      <w:pPr>
        <w:shd w:val="clear" w:color="auto" w:fill="FEFEFE"/>
        <w:spacing w:before="100" w:beforeAutospacing="1" w:after="0" w:afterAutospacing="1" w:line="240" w:lineRule="auto"/>
        <w:rPr>
          <w:rFonts w:ascii="Arial" w:eastAsia="Times New Roman" w:hAnsi="Arial" w:cs="Arial"/>
          <w:color w:val="58595A"/>
          <w:lang w:eastAsia="en-GB"/>
        </w:rPr>
      </w:pPr>
    </w:p>
    <w:p w:rsidR="005A14BE" w:rsidRPr="005A14BE" w:rsidRDefault="005A14BE" w:rsidP="005A14BE">
      <w:pPr>
        <w:numPr>
          <w:ilvl w:val="0"/>
          <w:numId w:val="4"/>
        </w:numPr>
        <w:shd w:val="clear" w:color="auto" w:fill="FEFEFE"/>
        <w:spacing w:before="100" w:beforeAutospacing="1" w:after="0" w:afterAutospacing="1" w:line="240" w:lineRule="auto"/>
        <w:ind w:left="0"/>
        <w:rPr>
          <w:rFonts w:ascii="Arial" w:eastAsia="Times New Roman" w:hAnsi="Arial" w:cs="Arial"/>
          <w:color w:val="58595A"/>
          <w:lang w:eastAsia="en-GB"/>
        </w:rPr>
      </w:pPr>
      <w:r>
        <w:rPr>
          <w:rFonts w:ascii="Arial" w:eastAsia="Times New Roman" w:hAnsi="Arial" w:cs="Arial"/>
          <w:noProof/>
          <w:color w:val="58595A"/>
          <w:lang w:eastAsia="en-GB"/>
        </w:rPr>
        <w:drawing>
          <wp:inline distT="0" distB="0" distL="0" distR="0">
            <wp:extent cx="6933841" cy="2104845"/>
            <wp:effectExtent l="19050" t="0" r="359" b="0"/>
            <wp:docPr id="21" name="Picture 21" descr="login_tweetboo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login_tweetbook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7105" cy="2105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BE" w:rsidRPr="005A14BE" w:rsidRDefault="005A14BE" w:rsidP="005A14BE">
      <w:pPr>
        <w:pStyle w:val="ListParagraph"/>
        <w:numPr>
          <w:ilvl w:val="0"/>
          <w:numId w:val="4"/>
        </w:numPr>
        <w:shd w:val="clear" w:color="auto" w:fill="FEFEFE"/>
        <w:spacing w:before="100" w:beforeAutospacing="1" w:after="100" w:afterAutospacing="1" w:line="240" w:lineRule="auto"/>
        <w:rPr>
          <w:rFonts w:ascii="Arial" w:eastAsia="Times New Roman" w:hAnsi="Arial" w:cs="Arial"/>
          <w:color w:val="58595A"/>
          <w:sz w:val="24"/>
          <w:szCs w:val="24"/>
          <w:lang w:eastAsia="en-GB"/>
        </w:rPr>
      </w:pPr>
      <w:proofErr w:type="spellStart"/>
      <w:r w:rsidRPr="005A14BE">
        <w:rPr>
          <w:rFonts w:ascii="Arial" w:eastAsia="Times New Roman" w:hAnsi="Arial" w:cs="Arial"/>
          <w:color w:val="58595A"/>
          <w:sz w:val="24"/>
          <w:szCs w:val="24"/>
          <w:lang w:eastAsia="en-GB"/>
        </w:rPr>
        <w:t>Tweetbook</w:t>
      </w:r>
      <w:proofErr w:type="spellEnd"/>
      <w:r w:rsidRPr="005A14BE">
        <w:rPr>
          <w:rFonts w:ascii="Arial" w:eastAsia="Times New Roman" w:hAnsi="Arial" w:cs="Arial"/>
          <w:color w:val="58595A"/>
          <w:sz w:val="24"/>
          <w:szCs w:val="24"/>
          <w:lang w:eastAsia="en-GB"/>
        </w:rPr>
        <w:t xml:space="preserve"> grants the Bookstore application access to your profile and bookshelf data. Bookstore imports the data, </w:t>
      </w:r>
      <w:proofErr w:type="gramStart"/>
      <w:r w:rsidRPr="005A14BE">
        <w:rPr>
          <w:rFonts w:ascii="Arial" w:eastAsia="Times New Roman" w:hAnsi="Arial" w:cs="Arial"/>
          <w:color w:val="58595A"/>
          <w:sz w:val="24"/>
          <w:szCs w:val="24"/>
          <w:lang w:eastAsia="en-GB"/>
        </w:rPr>
        <w:t>then</w:t>
      </w:r>
      <w:proofErr w:type="gramEnd"/>
      <w:r w:rsidRPr="005A14BE">
        <w:rPr>
          <w:rFonts w:ascii="Arial" w:eastAsia="Times New Roman" w:hAnsi="Arial" w:cs="Arial"/>
          <w:color w:val="58595A"/>
          <w:sz w:val="24"/>
          <w:szCs w:val="24"/>
          <w:lang w:eastAsia="en-GB"/>
        </w:rPr>
        <w:t xml:space="preserve"> logs you into your new user account on Bookstore. Then, Bookstore displays the contents of your </w:t>
      </w:r>
      <w:proofErr w:type="spellStart"/>
      <w:r w:rsidRPr="005A14BE">
        <w:rPr>
          <w:rFonts w:ascii="Arial" w:eastAsia="Times New Roman" w:hAnsi="Arial" w:cs="Arial"/>
          <w:color w:val="58595A"/>
          <w:sz w:val="24"/>
          <w:szCs w:val="24"/>
          <w:lang w:eastAsia="en-GB"/>
        </w:rPr>
        <w:t>Tweetbook</w:t>
      </w:r>
      <w:proofErr w:type="spellEnd"/>
      <w:r w:rsidRPr="005A14BE">
        <w:rPr>
          <w:rFonts w:ascii="Arial" w:eastAsia="Times New Roman" w:hAnsi="Arial" w:cs="Arial"/>
          <w:color w:val="58595A"/>
          <w:sz w:val="24"/>
          <w:szCs w:val="24"/>
          <w:lang w:eastAsia="en-GB"/>
        </w:rPr>
        <w:t xml:space="preserve"> bookshelf.</w:t>
      </w:r>
    </w:p>
    <w:p w:rsidR="005A14BE" w:rsidRPr="005A14BE" w:rsidRDefault="005A14BE" w:rsidP="005A14BE">
      <w:pPr>
        <w:pStyle w:val="ListParagraph"/>
        <w:numPr>
          <w:ilvl w:val="0"/>
          <w:numId w:val="4"/>
        </w:numPr>
        <w:shd w:val="clear" w:color="auto" w:fill="FEFEFE"/>
        <w:spacing w:after="0" w:line="240" w:lineRule="auto"/>
        <w:rPr>
          <w:rFonts w:ascii="Arial" w:eastAsia="Times New Roman" w:hAnsi="Arial" w:cs="Arial"/>
          <w:color w:val="58595A"/>
          <w:sz w:val="24"/>
          <w:szCs w:val="24"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6399003" cy="1509622"/>
            <wp:effectExtent l="19050" t="0" r="1797" b="0"/>
            <wp:docPr id="23" name="Picture 23" descr="logged_in_booksto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logged_in_booksto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00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4BE" w:rsidRDefault="005A14BE" w:rsidP="00125AF3"/>
    <w:p w:rsidR="00E37EA9" w:rsidRDefault="00E37EA9" w:rsidP="00125AF3"/>
    <w:p w:rsidR="00E37EA9" w:rsidRDefault="00E37EA9" w:rsidP="00E37EA9">
      <w:pPr>
        <w:pStyle w:val="Heading3"/>
        <w:shd w:val="clear" w:color="auto" w:fill="FEFEFE"/>
        <w:spacing w:before="0"/>
        <w:rPr>
          <w:rFonts w:ascii="var(--heading)" w:hAnsi="var(--heading)" w:cs="Arial"/>
          <w:color w:val="58595A"/>
          <w:sz w:val="38"/>
          <w:szCs w:val="38"/>
        </w:rPr>
      </w:pPr>
      <w:r>
        <w:rPr>
          <w:rFonts w:ascii="var(--heading)" w:hAnsi="var(--heading)" w:cs="Arial"/>
          <w:color w:val="58595A"/>
          <w:sz w:val="38"/>
          <w:szCs w:val="38"/>
        </w:rPr>
        <w:t>Authorization Grant Type</w:t>
      </w:r>
    </w:p>
    <w:p w:rsidR="00E37EA9" w:rsidRDefault="00E37EA9" w:rsidP="00E37EA9">
      <w:pPr>
        <w:pStyle w:val="NormalWeb"/>
        <w:shd w:val="clear" w:color="auto" w:fill="FEFEFE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 xml:space="preserve">There are four ways that a consumer can obtain authorization to dance with an </w:t>
      </w:r>
      <w:proofErr w:type="spellStart"/>
      <w:r>
        <w:rPr>
          <w:rFonts w:ascii="Arial" w:hAnsi="Arial" w:cs="Arial"/>
          <w:color w:val="58595A"/>
          <w:sz w:val="22"/>
          <w:szCs w:val="22"/>
        </w:rPr>
        <w:t>OAuth</w:t>
      </w:r>
      <w:proofErr w:type="spellEnd"/>
      <w:r>
        <w:rPr>
          <w:rFonts w:ascii="Arial" w:hAnsi="Arial" w:cs="Arial"/>
          <w:color w:val="58595A"/>
          <w:sz w:val="22"/>
          <w:szCs w:val="22"/>
        </w:rPr>
        <w:t xml:space="preserve"> service provider.</w:t>
      </w:r>
    </w:p>
    <w:p w:rsidR="00E37EA9" w:rsidRDefault="00E37EA9" w:rsidP="00E37EA9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>Authorization Code</w:t>
      </w:r>
    </w:p>
    <w:p w:rsidR="00E37EA9" w:rsidRDefault="00E37EA9" w:rsidP="00E37EA9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>Implicit</w:t>
      </w:r>
    </w:p>
    <w:p w:rsidR="00E37EA9" w:rsidRDefault="00E37EA9" w:rsidP="00E37EA9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>Resource Owner Password Credentials</w:t>
      </w:r>
    </w:p>
    <w:p w:rsidR="00E37EA9" w:rsidRDefault="00E37EA9" w:rsidP="00E37EA9">
      <w:pPr>
        <w:pStyle w:val="NormalWeb"/>
        <w:numPr>
          <w:ilvl w:val="0"/>
          <w:numId w:val="5"/>
        </w:numPr>
        <w:shd w:val="clear" w:color="auto" w:fill="FEFEFE"/>
        <w:ind w:left="0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>Client Credentials</w:t>
      </w:r>
    </w:p>
    <w:p w:rsidR="00E37EA9" w:rsidRDefault="00E37EA9" w:rsidP="00E37EA9">
      <w:pPr>
        <w:pStyle w:val="NormalWeb"/>
        <w:shd w:val="clear" w:color="auto" w:fill="FEFEFE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lastRenderedPageBreak/>
        <w:t>This example application uses the Authorization Code grant type which, as described above, involves a multi-step process to authorize sharing of a protected resource. For a service provider, this grant type involves the use of both an authorization server (responsible for confirming and granting permission to access the protected resource) and a resource server (responsible for providing access to the protected resource). A consumer must ask for a service provider’s permission to ask for protected resources — like a suitor asking a chaperone’s permission to ask a woman to dance. If the chaperone (authorization server) grants permission to ask, the suitor (consumer) may then ask the woman (resource server) to dance.</w:t>
      </w:r>
    </w:p>
    <w:p w:rsidR="00E37EA9" w:rsidRDefault="00E37EA9" w:rsidP="00E37EA9">
      <w:pPr>
        <w:pStyle w:val="NormalWeb"/>
        <w:shd w:val="clear" w:color="auto" w:fill="FEFEFE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>Refer to </w:t>
      </w:r>
      <w:hyperlink r:id="rId16" w:history="1">
        <w:r>
          <w:rPr>
            <w:rStyle w:val="Hyperlink"/>
            <w:rFonts w:ascii="Arial" w:eastAsiaTheme="majorEastAsia" w:hAnsi="Arial" w:cs="Arial"/>
            <w:sz w:val="22"/>
            <w:szCs w:val="22"/>
          </w:rPr>
          <w:t>Authorization Grant Types</w:t>
        </w:r>
      </w:hyperlink>
      <w:r>
        <w:rPr>
          <w:rFonts w:ascii="Arial" w:hAnsi="Arial" w:cs="Arial"/>
          <w:color w:val="58595A"/>
          <w:sz w:val="22"/>
          <w:szCs w:val="22"/>
        </w:rPr>
        <w:t> for more information on the other types of authorization grants.</w:t>
      </w:r>
    </w:p>
    <w:p w:rsidR="00E37EA9" w:rsidRDefault="00E37EA9" w:rsidP="00E37EA9">
      <w:pPr>
        <w:pStyle w:val="Heading2"/>
        <w:shd w:val="clear" w:color="auto" w:fill="FEFEFE"/>
        <w:spacing w:before="0" w:beforeAutospacing="0" w:after="0" w:afterAutospacing="0"/>
        <w:rPr>
          <w:rFonts w:ascii="var(--heading)" w:hAnsi="var(--heading)" w:cs="Arial"/>
          <w:color w:val="58595A"/>
          <w:sz w:val="44"/>
          <w:szCs w:val="44"/>
        </w:rPr>
      </w:pPr>
      <w:proofErr w:type="spellStart"/>
      <w:r>
        <w:rPr>
          <w:rFonts w:ascii="var(--heading)" w:hAnsi="var(--heading)" w:cs="Arial"/>
          <w:color w:val="58595A"/>
          <w:sz w:val="44"/>
          <w:szCs w:val="44"/>
        </w:rPr>
        <w:t>Oauth</w:t>
      </w:r>
      <w:proofErr w:type="spellEnd"/>
      <w:r>
        <w:rPr>
          <w:rFonts w:ascii="var(--heading)" w:hAnsi="var(--heading)" w:cs="Arial"/>
          <w:color w:val="58595A"/>
          <w:sz w:val="44"/>
          <w:szCs w:val="44"/>
        </w:rPr>
        <w:t xml:space="preserve"> 2.0 Configuration in </w:t>
      </w:r>
      <w:proofErr w:type="spellStart"/>
      <w:r>
        <w:rPr>
          <w:rFonts w:ascii="var(--heading)" w:hAnsi="var(--heading)" w:cs="Arial"/>
          <w:color w:val="58595A"/>
          <w:sz w:val="44"/>
          <w:szCs w:val="44"/>
        </w:rPr>
        <w:t>Tweetbook</w:t>
      </w:r>
      <w:proofErr w:type="spellEnd"/>
    </w:p>
    <w:p w:rsidR="00E37EA9" w:rsidRDefault="00E37EA9" w:rsidP="00E37EA9">
      <w:pPr>
        <w:pStyle w:val="NormalWeb"/>
        <w:shd w:val="clear" w:color="auto" w:fill="FEFEFE"/>
        <w:rPr>
          <w:rFonts w:ascii="Arial" w:hAnsi="Arial" w:cs="Arial"/>
          <w:color w:val="58595A"/>
          <w:sz w:val="22"/>
          <w:szCs w:val="22"/>
        </w:rPr>
      </w:pPr>
      <w:r>
        <w:rPr>
          <w:rFonts w:ascii="Arial" w:hAnsi="Arial" w:cs="Arial"/>
          <w:color w:val="58595A"/>
          <w:sz w:val="22"/>
          <w:szCs w:val="22"/>
        </w:rPr>
        <w:t xml:space="preserve">The </w:t>
      </w:r>
      <w:proofErr w:type="spellStart"/>
      <w:r>
        <w:rPr>
          <w:rFonts w:ascii="Arial" w:hAnsi="Arial" w:cs="Arial"/>
          <w:color w:val="58595A"/>
          <w:sz w:val="22"/>
          <w:szCs w:val="22"/>
        </w:rPr>
        <w:t>Tweetbook</w:t>
      </w:r>
      <w:proofErr w:type="spellEnd"/>
      <w:r>
        <w:rPr>
          <w:rFonts w:ascii="Arial" w:hAnsi="Arial" w:cs="Arial"/>
          <w:color w:val="58595A"/>
          <w:sz w:val="22"/>
          <w:szCs w:val="22"/>
        </w:rPr>
        <w:t xml:space="preserve"> application uses the Mule Secure Token Service to apply </w:t>
      </w:r>
      <w:proofErr w:type="spellStart"/>
      <w:r>
        <w:rPr>
          <w:rFonts w:ascii="Arial" w:hAnsi="Arial" w:cs="Arial"/>
          <w:color w:val="58595A"/>
          <w:sz w:val="22"/>
          <w:szCs w:val="22"/>
        </w:rPr>
        <w:t>Oauth</w:t>
      </w:r>
      <w:proofErr w:type="spellEnd"/>
      <w:r>
        <w:rPr>
          <w:rFonts w:ascii="Arial" w:hAnsi="Arial" w:cs="Arial"/>
          <w:color w:val="58595A"/>
          <w:sz w:val="22"/>
          <w:szCs w:val="22"/>
        </w:rPr>
        <w:t xml:space="preserve"> 2.0 to the API it exposes. By including the OAuth2 message processor in the Web service’s flow, </w:t>
      </w:r>
      <w:proofErr w:type="spellStart"/>
      <w:r>
        <w:rPr>
          <w:rFonts w:ascii="Arial" w:hAnsi="Arial" w:cs="Arial"/>
          <w:color w:val="58595A"/>
          <w:sz w:val="22"/>
          <w:szCs w:val="22"/>
        </w:rPr>
        <w:t>Tweetbook</w:t>
      </w:r>
      <w:proofErr w:type="spellEnd"/>
      <w:r>
        <w:rPr>
          <w:rFonts w:ascii="Arial" w:hAnsi="Arial" w:cs="Arial"/>
          <w:color w:val="58595A"/>
          <w:sz w:val="22"/>
          <w:szCs w:val="22"/>
        </w:rPr>
        <w:t xml:space="preserve"> defines itself as an OAuth2 service provider and enables Mule to perform the </w:t>
      </w:r>
      <w:proofErr w:type="spellStart"/>
      <w:r>
        <w:rPr>
          <w:rFonts w:ascii="Arial" w:hAnsi="Arial" w:cs="Arial"/>
          <w:color w:val="58595A"/>
          <w:sz w:val="22"/>
          <w:szCs w:val="22"/>
        </w:rPr>
        <w:t>OAuth</w:t>
      </w:r>
      <w:proofErr w:type="spellEnd"/>
      <w:r>
        <w:rPr>
          <w:rFonts w:ascii="Arial" w:hAnsi="Arial" w:cs="Arial"/>
          <w:color w:val="58595A"/>
          <w:sz w:val="22"/>
          <w:szCs w:val="22"/>
        </w:rPr>
        <w:t xml:space="preserve"> dance with consumers.</w:t>
      </w:r>
    </w:p>
    <w:p w:rsidR="00E37EA9" w:rsidRDefault="00E37EA9" w:rsidP="00E37EA9">
      <w:pPr>
        <w:shd w:val="clear" w:color="auto" w:fill="FEFEFE"/>
        <w:rPr>
          <w:rFonts w:ascii="Arial" w:hAnsi="Arial" w:cs="Arial"/>
          <w:color w:val="58595A"/>
        </w:rPr>
      </w:pPr>
      <w:r>
        <w:rPr>
          <w:rFonts w:ascii="Arial" w:hAnsi="Arial" w:cs="Arial"/>
          <w:noProof/>
          <w:color w:val="58595A"/>
          <w:lang w:eastAsia="en-GB"/>
        </w:rPr>
        <w:drawing>
          <wp:inline distT="0" distB="0" distL="0" distR="0">
            <wp:extent cx="3545205" cy="4131945"/>
            <wp:effectExtent l="19050" t="0" r="0" b="0"/>
            <wp:docPr id="25" name="Picture 25" descr="auth2 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auth2 provider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205" cy="413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7EA9" w:rsidRDefault="00E37EA9" w:rsidP="00E37EA9">
      <w:pPr>
        <w:pStyle w:val="Heading3"/>
        <w:shd w:val="clear" w:color="auto" w:fill="FEFEFE"/>
        <w:spacing w:before="0"/>
        <w:rPr>
          <w:rFonts w:ascii="var(--heading)" w:hAnsi="var(--heading)" w:cs="Arial"/>
          <w:color w:val="58595A"/>
          <w:sz w:val="38"/>
          <w:szCs w:val="38"/>
        </w:rPr>
      </w:pPr>
      <w:r>
        <w:rPr>
          <w:rFonts w:ascii="var(--heading)" w:hAnsi="var(--heading)" w:cs="Arial"/>
          <w:color w:val="58595A"/>
          <w:sz w:val="38"/>
          <w:szCs w:val="38"/>
        </w:rPr>
        <w:t xml:space="preserve">View the </w:t>
      </w:r>
      <w:proofErr w:type="spellStart"/>
      <w:r>
        <w:rPr>
          <w:rFonts w:ascii="var(--heading)" w:hAnsi="var(--heading)" w:cs="Arial"/>
          <w:color w:val="58595A"/>
          <w:sz w:val="38"/>
          <w:szCs w:val="38"/>
        </w:rPr>
        <w:t>Oauth</w:t>
      </w:r>
      <w:proofErr w:type="spellEnd"/>
      <w:r>
        <w:rPr>
          <w:rFonts w:ascii="var(--heading)" w:hAnsi="var(--heading)" w:cs="Arial"/>
          <w:color w:val="58595A"/>
          <w:sz w:val="38"/>
          <w:szCs w:val="38"/>
        </w:rPr>
        <w:t xml:space="preserve"> 2.0 Configuration XML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proofErr w:type="gramStart"/>
      <w:r>
        <w:rPr>
          <w:rStyle w:val="hljs-meta"/>
          <w:rFonts w:ascii="var(--monospace)" w:hAnsi="var(--monospace)"/>
          <w:color w:val="708090"/>
          <w:sz w:val="18"/>
          <w:szCs w:val="18"/>
          <w:bdr w:val="none" w:sz="0" w:space="0" w:color="auto" w:frame="1"/>
        </w:rPr>
        <w:t>&lt;?</w:t>
      </w:r>
      <w:r>
        <w:rPr>
          <w:rStyle w:val="php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xml</w:t>
      </w:r>
      <w:proofErr w:type="gramEnd"/>
      <w:r>
        <w:rPr>
          <w:rStyle w:val="php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version=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"1.0"</w:t>
      </w:r>
      <w:r>
        <w:rPr>
          <w:rStyle w:val="php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encoding=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"UTF-8"</w:t>
      </w:r>
      <w:r>
        <w:rPr>
          <w:rStyle w:val="hljs-meta"/>
          <w:rFonts w:ascii="var(--monospace)" w:hAnsi="var(--monospace)"/>
          <w:color w:val="708090"/>
          <w:sz w:val="18"/>
          <w:szCs w:val="18"/>
          <w:bdr w:val="none" w:sz="0" w:space="0" w:color="auto" w:frame="1"/>
        </w:rPr>
        <w:t>?&gt;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mule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xmlns:http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"http://www.mulesoft.org/schema/mule/http"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ab/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"http://www.mulesoft.org/schema/mule/core"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xmlns:xsi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"http://www.w3.org/2001/XMLSchema-instance"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xmlns:oauth2-provider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"http://www.mulesoft.org/schema/mule/oauth2-provider"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xmlns:spring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"http://www.springframework.org/schema/beans"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xmlns:context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"http://www.springframework.org/schema/context"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xmlns:mule-ss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"http://www.mulesoft.org/schema/mule/spring-security"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xmlns:ss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"http://www.springframework.org/schema/security"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xmlns:doc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"http://www.mulesoft.org/schema/mule/documentation"</w:t>
      </w:r>
    </w:p>
    <w:p w:rsidR="00E37EA9" w:rsidRDefault="00E37EA9" w:rsidP="00E37EA9">
      <w:pPr>
        <w:pStyle w:val="HTMLPreformatted"/>
        <w:shd w:val="clear" w:color="auto" w:fill="FEFEFE"/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xsi:schemaLocation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"http://www.mulesoft.org/schema/mule/http http://www.mulesoft.org/schema/mule/http/current/mule-http.xsd</w:t>
      </w:r>
    </w:p>
    <w:p w:rsidR="00E37EA9" w:rsidRDefault="00E37EA9" w:rsidP="00E37EA9">
      <w:pPr>
        <w:pStyle w:val="HTMLPreformatted"/>
        <w:shd w:val="clear" w:color="auto" w:fill="FEFEFE"/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</w:pP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http://www.mulesoft.org/schema/mule/oauth2-provider http://www.mulesoft.org/schema/mule/oauth2-provider/current/mule-oauth2-provider.xsd</w:t>
      </w:r>
    </w:p>
    <w:p w:rsidR="00E37EA9" w:rsidRDefault="00E37EA9" w:rsidP="00E37EA9">
      <w:pPr>
        <w:pStyle w:val="HTMLPreformatted"/>
        <w:shd w:val="clear" w:color="auto" w:fill="FEFEFE"/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</w:pP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http://www.springframework.org/schema/context http://www.springframework.org/schema/context/spring-context-current.xsd</w:t>
      </w:r>
    </w:p>
    <w:p w:rsidR="00E37EA9" w:rsidRDefault="00E37EA9" w:rsidP="00E37EA9">
      <w:pPr>
        <w:pStyle w:val="HTMLPreformatted"/>
        <w:shd w:val="clear" w:color="auto" w:fill="FEFEFE"/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</w:pP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http://www.mulesoft.org/schema/mule/core http://www.mulesoft.org/schema/mule/core/current/mule.xsd</w:t>
      </w:r>
    </w:p>
    <w:p w:rsidR="00E37EA9" w:rsidRDefault="00E37EA9" w:rsidP="00E37EA9">
      <w:pPr>
        <w:pStyle w:val="HTMLPreformatted"/>
        <w:shd w:val="clear" w:color="auto" w:fill="FEFEFE"/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</w:pP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http://www.mulesoft.org/schema/mule/spring-security http://www.mulesoft.org/schema/mule/spring-security/current/mule-spring-security.xsd</w:t>
      </w:r>
    </w:p>
    <w:p w:rsidR="00E37EA9" w:rsidRDefault="00E37EA9" w:rsidP="00E37EA9">
      <w:pPr>
        <w:pStyle w:val="HTMLPreformatted"/>
        <w:shd w:val="clear" w:color="auto" w:fill="FEFEFE"/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</w:pP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http://www.springframework.org/schema/security http://www.springframework.org/schema/security/spring-security.xsd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http://www.springframework.org/schema/beans http://www.springframework.org/schema/beans/spring-beans-current.xsd"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lastRenderedPageBreak/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context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:property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-placeholder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location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bookstore.properties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spring: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beans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:authentication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-manager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id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resourceOwnerAuthenticationManager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spellStart"/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authentication</w:t>
      </w:r>
      <w:proofErr w:type="spell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-provider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:user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-service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id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resourceOwnerUserService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:user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"john"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password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"doe"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authorities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"RESOURCE_OWNER"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:user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-service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:authentication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-provider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:authentication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-manager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spring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:beans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mule-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security</w:t>
      </w:r>
      <w:proofErr w:type="spell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-manager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mule-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:delegate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-security-provider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resourceOwnerSecurityProvider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delegate-ref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resourceOwnerAuthenticationManager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mule-</w:t>
      </w:r>
      <w:proofErr w:type="spell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ss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:security</w:t>
      </w:r>
      <w:proofErr w:type="spellEnd"/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-manager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:config</w:t>
      </w:r>
      <w:proofErr w:type="gramEnd"/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name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"oauth2Provider"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providerName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TweetBook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port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"8084"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authorizationEndpointPath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tweetbook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/authorize"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accessTokenEndpointPath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tweetbook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/token"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resourceOwnerSecurityProvider-ref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"resourceOwnerSecurityProvider"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scopes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"READ_PROFILE WRITE_PROFILE READ_BOOKSHELF WRITE_BOOKSHELF"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doc:name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OAuth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 xml:space="preserve"> provider module"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clients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:client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clientId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client_id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}"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secret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"${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client_secret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}"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type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"CONFIDENTIAL"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clientName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"Mule Bookstore"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description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"Mule-powered On-line Bookstore"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redirect-uris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:redirect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-uri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http://localhost*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oauth2-provider:redirect-uri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:redirect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-uris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authorized-grant-types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:authorized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-grant-type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AUTHORIZATION_CODE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oauth2-provider:authorized-grant-type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:authorized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-grant-types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</w:t>
      </w:r>
      <w:proofErr w:type="gramEnd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scopes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:scope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READ_PROFILE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oauth2-provider:scope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:scope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READ_BOOKSHELF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oauth2-provider:scope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:scope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WRITE_BOOKSHELF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oauth2-provider:scope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:scope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>WRITE_PROFILE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oauth2-provider:scope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:scopes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:client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:clients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:config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http:listener-config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HTTP_Listener_Configuration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host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localhost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port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"8084"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:name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"HTTP Listener Configuration"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flow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publicProfile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http:listener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-ref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HTTP_Listener_Configuration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path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tweetbook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/profile"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allowedMethods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"GET"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:name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"Profile API"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:validate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scopes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"READ_PROFILE"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-ref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"oauth2Provider"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doc:name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OAuth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 xml:space="preserve"> provider module"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component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class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"org.mule.security.examples.oauth2.ProfileLookupComponent"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:name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"Profile Lookup"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flow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flow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name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publicBookshelf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http:listener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-ref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HTTP_Listener_Configuration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path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tweetbook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api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/bookshelf"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allowedMethods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"GET"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</w:t>
      </w:r>
      <w:proofErr w:type="gram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:name</w:t>
      </w:r>
      <w:proofErr w:type="spellEnd"/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"Bookshelf API"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oauth2-provider</w:t>
      </w:r>
      <w:proofErr w:type="gramStart"/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:validate</w:t>
      </w:r>
      <w:proofErr w:type="gram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scopes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"READ_BOOKSHELF"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config</w:t>
      </w:r>
      <w:proofErr w:type="spellEnd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-ref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"oauth2Provider"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doc:name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OAuth</w:t>
      </w:r>
      <w:proofErr w:type="spell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 xml:space="preserve"> provider module"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set-payload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value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 xml:space="preserve">"The Lord of the </w:t>
      </w:r>
      <w:proofErr w:type="spell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Rings</w:t>
      </w:r>
      <w:proofErr w:type="gramStart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,The</w:t>
      </w:r>
      <w:proofErr w:type="spellEnd"/>
      <w:proofErr w:type="gramEnd"/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 xml:space="preserve"> Hitchhiker's Guide to the Galaxy"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 xml:space="preserve"> </w:t>
      </w:r>
      <w:proofErr w:type="spellStart"/>
      <w:r>
        <w:rPr>
          <w:rStyle w:val="hljs-attr"/>
          <w:rFonts w:ascii="var(--monospace)" w:hAnsi="var(--monospace)"/>
          <w:color w:val="AE81FF"/>
          <w:sz w:val="18"/>
          <w:szCs w:val="18"/>
          <w:bdr w:val="none" w:sz="0" w:space="0" w:color="auto" w:frame="1"/>
        </w:rPr>
        <w:t>doc:name</w:t>
      </w:r>
      <w:proofErr w:type="spellEnd"/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=</w:t>
      </w:r>
      <w:r>
        <w:rPr>
          <w:rStyle w:val="hljs-string"/>
          <w:rFonts w:ascii="var(--monospace)" w:hAnsi="var(--monospace)"/>
          <w:color w:val="A6E22E"/>
          <w:sz w:val="18"/>
          <w:szCs w:val="18"/>
          <w:bdr w:val="none" w:sz="0" w:space="0" w:color="auto" w:frame="1"/>
        </w:rPr>
        <w:t>"Retrieve Bookshelf"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/&gt;</w:t>
      </w:r>
    </w:p>
    <w:p w:rsidR="00E37EA9" w:rsidRDefault="00E37EA9" w:rsidP="00E37EA9">
      <w:pPr>
        <w:pStyle w:val="HTMLPreformatted"/>
        <w:shd w:val="clear" w:color="auto" w:fill="FEFEFE"/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</w:pPr>
      <w:r>
        <w:rPr>
          <w:rStyle w:val="HTMLCode"/>
          <w:rFonts w:ascii="var(--monospace)" w:hAnsi="var(--monospace)"/>
          <w:color w:val="58595A"/>
          <w:sz w:val="18"/>
          <w:szCs w:val="18"/>
          <w:bdr w:val="none" w:sz="0" w:space="0" w:color="auto" w:frame="1"/>
        </w:rPr>
        <w:t xml:space="preserve">    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flow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E37EA9">
      <w:pPr>
        <w:pStyle w:val="HTMLPreformatted"/>
        <w:shd w:val="clear" w:color="auto" w:fill="FEFEFE"/>
        <w:rPr>
          <w:rFonts w:ascii="var(--monospace)" w:hAnsi="var(--monospace)"/>
          <w:color w:val="58595A"/>
          <w:sz w:val="18"/>
          <w:szCs w:val="18"/>
        </w:rPr>
      </w:pP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&lt;/</w:t>
      </w:r>
      <w:r>
        <w:rPr>
          <w:rStyle w:val="hljs-name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mule</w:t>
      </w:r>
      <w:r>
        <w:rPr>
          <w:rStyle w:val="hljs-tag"/>
          <w:rFonts w:ascii="var(--monospace)" w:hAnsi="var(--monospace)"/>
          <w:color w:val="F92672"/>
          <w:sz w:val="18"/>
          <w:szCs w:val="18"/>
          <w:bdr w:val="none" w:sz="0" w:space="0" w:color="auto" w:frame="1"/>
        </w:rPr>
        <w:t>&gt;</w:t>
      </w:r>
    </w:p>
    <w:p w:rsidR="00E37EA9" w:rsidRDefault="00E37EA9" w:rsidP="00125AF3"/>
    <w:sectPr w:rsidR="00E37EA9" w:rsidSect="005A14B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heading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ar(--monospace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21B6F"/>
    <w:multiLevelType w:val="hybridMultilevel"/>
    <w:tmpl w:val="A2DA1F9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C230E2"/>
    <w:multiLevelType w:val="multilevel"/>
    <w:tmpl w:val="3ABE1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49232C"/>
    <w:multiLevelType w:val="multilevel"/>
    <w:tmpl w:val="26CEF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D84DFD"/>
    <w:multiLevelType w:val="hybridMultilevel"/>
    <w:tmpl w:val="C9F095DA"/>
    <w:lvl w:ilvl="0" w:tplc="E5AED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B0876"/>
    <w:multiLevelType w:val="hybridMultilevel"/>
    <w:tmpl w:val="0012073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2221A"/>
    <w:rsid w:val="000C3E29"/>
    <w:rsid w:val="00125AF3"/>
    <w:rsid w:val="00323044"/>
    <w:rsid w:val="00395357"/>
    <w:rsid w:val="003A2E29"/>
    <w:rsid w:val="003D326A"/>
    <w:rsid w:val="0045642B"/>
    <w:rsid w:val="005A14BE"/>
    <w:rsid w:val="005B3C52"/>
    <w:rsid w:val="006C51F4"/>
    <w:rsid w:val="007C18B4"/>
    <w:rsid w:val="007D6146"/>
    <w:rsid w:val="009127CE"/>
    <w:rsid w:val="0092221A"/>
    <w:rsid w:val="00AF7E9F"/>
    <w:rsid w:val="00B25237"/>
    <w:rsid w:val="00BD7E54"/>
    <w:rsid w:val="00D16141"/>
    <w:rsid w:val="00D36FCE"/>
    <w:rsid w:val="00D96D9D"/>
    <w:rsid w:val="00DE71AC"/>
    <w:rsid w:val="00E37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6FCE"/>
  </w:style>
  <w:style w:type="paragraph" w:styleId="Heading1">
    <w:name w:val="heading 1"/>
    <w:basedOn w:val="Normal"/>
    <w:next w:val="Normal"/>
    <w:link w:val="Heading1Char"/>
    <w:uiPriority w:val="9"/>
    <w:qFormat/>
    <w:rsid w:val="00DE71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9222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7E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221A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ListParagraph">
    <w:name w:val="List Paragraph"/>
    <w:basedOn w:val="Normal"/>
    <w:uiPriority w:val="34"/>
    <w:qFormat/>
    <w:rsid w:val="0092221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1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BD7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BD7E5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E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E2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0C3E2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C3E2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A14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7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7EA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hp">
    <w:name w:val="php"/>
    <w:basedOn w:val="DefaultParagraphFont"/>
    <w:rsid w:val="00E37EA9"/>
  </w:style>
  <w:style w:type="character" w:customStyle="1" w:styleId="hljs-meta">
    <w:name w:val="hljs-meta"/>
    <w:basedOn w:val="DefaultParagraphFont"/>
    <w:rsid w:val="00E37EA9"/>
  </w:style>
  <w:style w:type="character" w:customStyle="1" w:styleId="hljs-string">
    <w:name w:val="hljs-string"/>
    <w:basedOn w:val="DefaultParagraphFont"/>
    <w:rsid w:val="00E37EA9"/>
  </w:style>
  <w:style w:type="character" w:customStyle="1" w:styleId="hljs-tag">
    <w:name w:val="hljs-tag"/>
    <w:basedOn w:val="DefaultParagraphFont"/>
    <w:rsid w:val="00E37EA9"/>
  </w:style>
  <w:style w:type="character" w:customStyle="1" w:styleId="hljs-name">
    <w:name w:val="hljs-name"/>
    <w:basedOn w:val="DefaultParagraphFont"/>
    <w:rsid w:val="00E37EA9"/>
  </w:style>
  <w:style w:type="character" w:customStyle="1" w:styleId="hljs-attr">
    <w:name w:val="hljs-attr"/>
    <w:basedOn w:val="DefaultParagraphFont"/>
    <w:rsid w:val="00E37E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8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31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099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5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2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13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41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4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74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60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70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75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3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2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4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2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6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5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4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210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9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6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0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15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70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64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26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8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61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8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572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localhost:8085/bookstore" TargetMode="Externa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hyperlink" Target="https://docs.mulesoft.com/mule-runtime/3.8/authorization-grant-typ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mulesoft.com/mule-runtime/3.8/mule-sts-oauth-2.0-example-application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1519</Words>
  <Characters>8663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Upesh</dc:creator>
  <cp:lastModifiedBy>Upesh</cp:lastModifiedBy>
  <cp:revision>17</cp:revision>
  <dcterms:created xsi:type="dcterms:W3CDTF">2018-11-21T11:48:00Z</dcterms:created>
  <dcterms:modified xsi:type="dcterms:W3CDTF">2018-11-21T14:49:00Z</dcterms:modified>
</cp:coreProperties>
</file>