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jc w:val="center"/>
        <w:rPr/>
      </w:pPr>
      <w:r>
        <w:rPr>
          <w:rFonts w:eastAsia="Calibri" w:cs="Calibri" w:ascii="Calibri" w:hAnsi="Calibri"/>
          <w:b/>
          <w:bCs/>
          <w:color w:val="595959"/>
          <w:sz w:val="20"/>
          <w:szCs w:val="20"/>
        </w:rPr>
        <w:t>SGSI · ISO/IEC 27001 · ISO/IEC 27002 · ISO/IEC 27005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color w:val="595959"/>
          <w:sz w:val="20"/>
          <w:szCs w:val="20"/>
        </w:rPr>
        <w:t xml:space="preserve">PROYECTO </w:t>
      </w:r>
      <w:r>
        <w:rPr>
          <w:rFonts w:eastAsia="Calibri" w:cs="Calibri" w:ascii="Calibri" w:hAnsi="Calibri"/>
          <w:color w:val="595959"/>
          <w:sz w:val="20"/>
          <w:szCs w:val="20"/>
        </w:rPr>
        <w:t>FIN DE CARRERA</w:t>
      </w:r>
      <w:r>
        <w:rPr>
          <w:rFonts w:eastAsia="Calibri" w:cs="Calibri" w:ascii="Calibri" w:hAnsi="Calibri"/>
          <w:color w:val="595959"/>
          <w:sz w:val="20"/>
          <w:szCs w:val="20"/>
        </w:rPr>
        <w:t xml:space="preserve"> — ARQUITECTURA DE SEGURIDAD HÍBRIDA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On-Premise (VMware ESXi) + AWS</w:t>
      </w:r>
    </w:p>
    <w:p>
      <w:pPr>
        <w:pStyle w:val="Normal"/>
        <w:spacing w:before="700" w:after="20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52"/>
          <w:szCs w:val="52"/>
        </w:rPr>
        <w:t>Planificación e Implementación del SGSI</w:t>
      </w:r>
    </w:p>
    <w:p>
      <w:pPr>
        <w:pStyle w:val="Normal"/>
        <w:spacing w:before="0" w:after="500"/>
        <w:jc w:val="center"/>
        <w:rPr/>
      </w:pPr>
      <w:r>
        <w:rPr>
          <w:rFonts w:eastAsia="Calibri" w:cs="Calibri" w:ascii="Calibri" w:hAnsi="Calibri"/>
          <w:color w:val="1F3864"/>
          <w:sz w:val="26"/>
          <w:szCs w:val="26"/>
        </w:rPr>
        <w:t>Análisis · Planificación · Implementación · Monitoreo · Ética de seguridad</w:t>
      </w:r>
    </w:p>
    <w:p>
      <w:pPr>
        <w:pStyle w:val="Normal"/>
        <w:shd w:val="clear" w:color="auto" w:fill="C55A11"/>
        <w:spacing w:before="0" w:after="900"/>
        <w:jc w:val="center"/>
        <w:rPr/>
      </w:pPr>
      <w:r>
        <w:rPr>
          <w:rFonts w:eastAsia="Calibri" w:cs="Calibri" w:ascii="Calibri" w:hAnsi="Calibri"/>
          <w:b/>
          <w:bCs/>
          <w:color w:val="FFFFFF"/>
          <w:sz w:val="22"/>
          <w:szCs w:val="22"/>
        </w:rPr>
        <w:t>SEMESTRE 2 · ENTREGABLE 1 DE 3</w:t>
      </w:r>
    </w:p>
    <w:p>
      <w:pPr>
        <w:pStyle w:val="Normal"/>
        <w:spacing w:before="2000" w:after="100"/>
        <w:rPr/>
      </w:pPr>
      <w:r>
        <w:rPr>
          <w:rFonts w:eastAsia="Calibri" w:cs="Calibri" w:ascii="Calibri" w:hAnsi="Calibri"/>
          <w:sz w:val="21"/>
          <w:szCs w:val="21"/>
        </w:rPr>
        <w:t>Preparado por: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sz w:val="21"/>
          <w:szCs w:val="21"/>
        </w:rPr>
        <w:t>Docente / curso: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color w:val="595959"/>
          <w:sz w:val="19"/>
          <w:szCs w:val="19"/>
        </w:rPr>
        <w:t>Ingeniería de Sistemas — Proyecto Integrador · Seguridad de la Información / Habilidades Directivas</w:t>
      </w:r>
    </w:p>
    <w:p>
      <w:pPr>
        <w:pStyle w:val="Normal"/>
        <w:spacing w:before="100" w:after="0"/>
        <w:rPr/>
      </w:pPr>
      <w:r>
        <w:rPr>
          <w:rFonts w:eastAsia="Calibri" w:cs="Calibri" w:ascii="Calibri" w:hAnsi="Calibri"/>
          <w:color w:val="595959"/>
          <w:sz w:val="21"/>
          <w:szCs w:val="21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Tabla de contenidos</w:t>
      </w:r>
    </w:p>
    <w:p>
      <w:pPr>
        <w:pStyle w:val="Normal"/>
        <w:pBdr>
          <w:left w:val="single" w:sz="18" w:space="8" w:color="C55A11"/>
        </w:pBdr>
        <w:spacing w:before="0" w:after="200"/>
        <w:ind w:start="2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Esta tabla se actualiza automáticamente al abrir el documento en Word. Si no se muestra, clic derecho sobre esta área → "Actualizar campos" (o seleccionar todo el documento y presionar F9).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1F3864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1. Resumen ejecutivo del SGSI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permitir entender el Sistema de Gestión de Seguridad de la Información (SGSI) sin necesidad de leer el resto del documento. Debe contener, como mínimo: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Nombre del proyecto y alcance del SGSI.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Principales riesgos identificados y su nivel.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Principales controles ISO/IEC 27001 (Anexo A) aplicados.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Estado de la Declaración de Aplicabilidad (SoA).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Resultados más importantes del ciclo Planificar–Hacer–Verificar–Actuar (PHVA).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Principales conclusiones.</w:t>
      </w:r>
    </w:p>
    <w:p>
      <w:pPr>
        <w:pStyle w:val="Normal"/>
        <w:pBdr>
          <w:left w:val="single" w:sz="18" w:space="8" w:color="C55A11"/>
        </w:pBdr>
        <w:spacing w:before="0" w:after="200"/>
        <w:ind w:start="2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Este entregable se apoya en los diseños de red y de centro de datos desarrollados en el Semestre 1 (secciones 3 de ambos documentos) para definir el alcance técnico del SGSI.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2. Contexto de la organización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Conforme a la cláusula 4 de ISO/IEC 27001, debe explicarse qué protege el SGSI y quiénes son las partes interesadas. Puede reutilizarse y ampliarse la descripción de la organización de los entregables del Semestre 1.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2.1 Partes interesadas y sus expectativas de seguridad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Deben identificarse las partes interesadas (clientes, empleados, dirección, administradores, proveedores, AWS, ISP, terceros, organismos reguladores) y qué esperan respecto de la seguridad de la información.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3. Alcance del SGSI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3.1 Declaración de alcance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Ejemplo: El SGSI comprende la infraestructura tecnológica híbrida constituida por la infraestructura virtualizada VMware ESXi ubicada en el centro de datos local y los recursos desplegados en AWS, incluyendo redes, servidores, servicios, dispositivos de seguridad, mecanismos de conectividad VPN, monitoreo y procesos asociados definidos en los diseños del Semestre 1.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3.2 Límites y exclusiones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Deben reafirmarse los límites físicos, tecnológicos y organizacionales definidos en los diseños del Semestre 1, y declararse toda exclusión con su justificación.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4. Liderazgo y objetivos de seguridad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la política de seguridad de la información, los roles y responsabilidades del SGSI, y objetivos medibles. No sirve «Mejorar la seguridad»; sí sirve «Detectar el 100 % de las pruebas controladas de reconocimiento realizadas contra la DMZ durante las pruebas del proyecto».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000"/>
        <w:gridCol w:w="2599"/>
        <w:gridCol w:w="2001"/>
        <w:gridCol w:w="20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Meta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Proteger accesos administrativos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Accesos con MFA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100 %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Seguridad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Detectar ataques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Eventos detectados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 xml:space="preserve">≥ </w:t>
            </w:r>
            <w:r>
              <w:rPr>
                <w:rFonts w:eastAsia="Calibri" w:cs="Calibri" w:ascii="Calibri" w:hAnsi="Calibri"/>
                <w:sz w:val="19"/>
                <w:szCs w:val="19"/>
              </w:rPr>
              <w:t>90 %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SOC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Recuperar servicio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RTO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 xml:space="preserve">≤ </w:t>
            </w:r>
            <w:r>
              <w:rPr>
                <w:rFonts w:eastAsia="Calibri" w:cs="Calibri" w:ascii="Calibri" w:hAnsi="Calibri"/>
                <w:sz w:val="19"/>
                <w:szCs w:val="19"/>
              </w:rPr>
              <w:t>2 horas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Infraestructura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5. Planificación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5.1 Inventario de activos y clasificación de la información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Todo componente relevante de las topologías del Semestre 1 debe convertirse en un activo del inventario, con propietario, ubicación, criticidad y clasificación (C-I-D):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599"/>
        <w:gridCol w:w="2001"/>
        <w:gridCol w:w="1800"/>
        <w:gridCol w:w="2000"/>
        <w:gridCol w:w="1200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Activo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Propietario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Criticidad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Firewall perimetral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Seguridad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On-premise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Confidencial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Base de datos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Infraestructura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On-premise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Confidencial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VPC / AWS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Cloud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AWS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Confidencial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5.2 Evaluación de riesgos (ISO/IEC 27005)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Para cada activo del inventario debe seguirse la misma secuencia lógica: Activo → Amenaza → Vulnerabilidad → Impacto → Probabilidad → Riesgo.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600"/>
        <w:gridCol w:w="2400"/>
        <w:gridCol w:w="2400"/>
        <w:gridCol w:w="1200"/>
        <w:gridCol w:w="999"/>
        <w:gridCol w:w="1001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Activo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Amenaza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Vulnerabilidad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Prob.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Nivel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Firewall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Acceso no autorizado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Credenciales débiles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5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3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15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VPN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Interceptación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Algoritmo débil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5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2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ESXi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Compromiso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Parches atrasados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5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3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15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5.3 Tratamiento de riesgos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A partir de la tabla anterior, cada equipo debe establecer el tratamiento correspondiente para cada riesgo identificado (mitigar, transferir, evitar o aceptar), con responsable, plazo y riesgo residual esperado.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5.4 Declaración de Aplicabilidad (SoA)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Aquí debe demostrarse la trazabilidad completa: «encontré este riesgo y por ello seleccioné este control». Esta trazabilidad será clave en la evaluación del proyecto.</w:t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Trazabilidad riesgo → control (SoA)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R-015 Acceso administrativo no autorizado → A.5.15 / A.8.2 / A.8.5 → Implementación (MFA + RBAC) → Evidencia.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5.1 — Trazabilidad riesgo → control (SoA)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199"/>
        <w:gridCol w:w="2400"/>
        <w:gridCol w:w="1800"/>
        <w:gridCol w:w="2201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Control ISO/IEC 27001 (Anexo A)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Exclusión justificada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A.5.15 Control de acceso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Mitiga R-015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Implementado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A.8.16 Monitoreo de actividades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Mitiga R-002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Implementado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A.5.30 Preparación TIC para continuidad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No aplica en esta fase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No aplicable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 evaluará en el siguiente ciclo del SGSI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6. Soporte — políticas y procedimientos del SGSI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Cada política debe estar vinculada a algo que realmente exista en el proyecto — no se aceptan políticas genéricas descargadas de Internet. Como mínimo debe desarrollarse: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Política de seguridad de la información.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Política de control de accesos (vinculada a AWS IAM, ESXi, firewall, servidores y VPN).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Procedimiento de gestión de incidentes.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Política de proveedores / servicios en la nube.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Política de respaldo y recuperación (backup/DR).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Política de uso aceptable.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7. Operación — implementación de controles de gestión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7.1 Gestión de identidades y accesos (gobernanza)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la política de mínimo privilegio y la matriz de accesos por rol que regirá la implementación técnica (desarrollada en el entregable de centro de datos del Semestre 2):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599"/>
        <w:gridCol w:w="1750"/>
        <w:gridCol w:w="1750"/>
        <w:gridCol w:w="1750"/>
        <w:gridCol w:w="1751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AWS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ESXi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Firewall</w:t>
            </w:r>
          </w:p>
        </w:tc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Servidores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Administrador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</w:t>
            </w:r>
          </w:p>
        </w:tc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Admin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Operador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Read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Monitor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Read</w:t>
            </w:r>
          </w:p>
        </w:tc>
        <w:tc>
          <w:tcPr>
            <w:tcW w:w="1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Read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7.2 Gestión de incidentes, continuidad y recuperación (planificación)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el procedimiento de gestión de incidentes (roles, escalamiento, registro) y planificarse la continuidad: servicios críticos y sus objetivos de recuperación.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200"/>
        <w:gridCol w:w="3200"/>
        <w:gridCol w:w="32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RTO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RPO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Firewall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30 min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N/A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Base de datos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2 h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30 min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Web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 h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 h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La ejecución real del respaldo, la restauración y la prueba de recuperación se documentan como evidencia en el entregable «Implementación, gestión y control de centro de datos»; aquí se define la estrategia y las metas.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8. Ética de la seguridad de la información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El equipo debe declarar y aplicar los principios éticos que rigen su trabajo como profesionales de seguridad de la información durante todo el proyecto. Debe documentarse, como mínimo: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Código de conducta profesional adoptado por el equipo (por ejemplo, principios del (ISC)² Code of Ethics u otro código reconocido).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Alcance ético de las pruebas: declaración explícita de que no se ejecutarán ataques destructivos ni contra sistemas fuera del alcance autorizado del laboratorio.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Consentimiento informado y autorización: evidencia de que las pruebas se realizan sobre infraestructura propia o expresamente autorizada por el docente/organización simulada.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Manejo confidencial de la información: tratamiento de datos sensibles y personales conforme a la normativa de protección de datos aplicable (por ejemplo, Ley N.° 29733 de Protección de Datos Personales, en el caso peruano).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Divulgación responsable: procedimiento a seguir si se descubre una vulnerabilidad real fuera del alcance del proyecto.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Gestión de conflictos de interés dentro del equipo y con terceros involucrados en el proyecto.</w:t>
      </w:r>
    </w:p>
    <w:p>
      <w:pPr>
        <w:pStyle w:val="Normal"/>
        <w:pBdr>
          <w:left w:val="single" w:sz="18" w:space="8" w:color="C55A11"/>
        </w:pBdr>
        <w:spacing w:before="0" w:after="200"/>
        <w:ind w:start="2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Este apartado se evalúa como evidencia documental (declaración firmada por el equipo) y como coherencia de comportamiento a lo largo de todo el proyecto, no solo como texto.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9. Evaluación del desempeño — monitoreo, medición y auditoría interna del SGSI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A diferencia del monitoreo técnico de red o de centro de datos (desarrollado en los entregables de implementación), aquí se evalúa el desempeño del propio sistema de gestión: si los controles funcionan, si los objetivos se cumplen y si el SGSI mejora.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9.1 Métricas e indicadores del SGSI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reportarse el avance de los indicadores definidos en la sección 4 (objetivos de seguridad) y en la sección 5.3 (tratamiento de riesgos).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9.2 Auditoría interna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El propio SGSI debe ser auditado siguiendo el ciclo habitual de auditoría interna:</w:t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Ciclo de auditoría interna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ISO/IEC 27001 (criterios) → Checklist de auditoría → Evidencia recolectada → Conforme / No conforme → Acción correctiva.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9.1 — Ciclo de auditoría interna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Deben documentarse: criterios, alcance, auditor, hallazgos, evidencia, no conformidades y acciones correctivas.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9.3 Revisión por la dirección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documentarse una revisión final del SGSI por parte del equipo (actuando como dirección de la organización simulada), evaluando si el SGSI sigue siendo adecuado y qué se ajustará en un próximo ciclo.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10. Mejora continua — matriz maestra de trazabilidad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Este debería ser el corazón del SGSI. Si esta tabla está bien elaborada, es posible recorrer prácticamente todo el sistema de gestión a partir de ella: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800"/>
        <w:gridCol w:w="1599"/>
        <w:gridCol w:w="2201"/>
        <w:gridCol w:w="1399"/>
        <w:gridCol w:w="1601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Control ISO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Implementación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R01 Intrusión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A.8.20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Firewall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T01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E01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R02 Ataques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A.8.16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Suricata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T02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E02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R03 Credenciales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A.8.5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MFA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T03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E03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R04 Interceptación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A.8.24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VPN IPsec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T04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E04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11. Resultados y conclusiones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No se busca una frase genérica del tipo «se logró implementar exitosamente…». Se espera una respuesta sustentada en evidencia. Debe responderse, con evidencia, cada uno de los siguientes puntos: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Riesgos iniciales identificados y riesgos tratados.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Riesgos residuales aceptados.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Controles funcionando y controles pendientes.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Resultado de la auditoría interna.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Limitaciones del proyecto y mejoras propuestas a futuro para el SGSI.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12. Referencias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Formato IEEE. Deben incluirse, principalmente: ISO/IEC 27001, ISO/IEC 27002, ISO/IEC 27005, normativa de protección de datos personales aplicable, y el código de ética profesional adoptado por el equipo.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Planificación e Implementación del SGSI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7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7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Planificación e Implementación del SGSI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7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7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SGSI — Plantilla de informe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SGSI — Plantilla de informe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31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7</Pages>
  <Words>1481</Words>
  <Characters>8481</Characters>
  <CharactersWithSpaces>9730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2026-08-20T00:18:43Z</dcterms:created>
  <dc:creator>Un-named</dc:creator>
  <dc:description/>
  <dc:language>es-ES</dc:language>
  <cp:lastModifiedBy/>
  <dcterms:modified xsi:type="dcterms:W3CDTF">2026-08-19T19:25:55Z</dcterms:modified>
  <cp:revision>2</cp:revision>
  <dc:subject/>
  <dc:title/>
</cp:coreProperties>
</file>