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DF84D" w14:textId="0B878F1C" w:rsidR="00890858" w:rsidRPr="00AB6AA2" w:rsidRDefault="00000000" w:rsidP="00AB6AA2">
      <w:pPr>
        <w:pStyle w:val="Heading1"/>
        <w:jc w:val="center"/>
        <w:rPr>
          <w:rFonts w:ascii="Avenir Book" w:hAnsi="Avenir Book" w:hint="eastAsia"/>
          <w:sz w:val="32"/>
          <w:szCs w:val="40"/>
        </w:rPr>
      </w:pPr>
      <w:r w:rsidRPr="00AB6AA2">
        <w:rPr>
          <w:rFonts w:ascii="Avenir Book" w:hAnsi="Avenir Book"/>
          <w:sz w:val="32"/>
          <w:szCs w:val="40"/>
        </w:rPr>
        <w:t>Harbor Partners CRM Dashboard Specification</w:t>
      </w:r>
    </w:p>
    <w:p w14:paraId="7B470A38" w14:textId="77777777" w:rsidR="00AB6AA2" w:rsidRPr="00AB6AA2" w:rsidRDefault="00AB6AA2" w:rsidP="00AB6AA2"/>
    <w:p w14:paraId="494BA1A6" w14:textId="77777777" w:rsidR="00890858" w:rsidRPr="00AB6AA2" w:rsidRDefault="00000000" w:rsidP="00493D6B">
      <w:pPr>
        <w:rPr>
          <w:rFonts w:ascii="Avenir Book" w:hAnsi="Avenir Book" w:hint="eastAsia"/>
        </w:rPr>
      </w:pPr>
      <w:r w:rsidRPr="00AB6AA2">
        <w:rPr>
          <w:rFonts w:ascii="Avenir Book" w:hAnsi="Avenir Book"/>
        </w:rPr>
        <w:t>This document outlines the key functionalities, data points, and main dashboard visualizations to be implemented in the Harbor Partners CRM system.</w:t>
      </w:r>
    </w:p>
    <w:p w14:paraId="159835F9" w14:textId="6A89D772" w:rsidR="00890858" w:rsidRDefault="00000000" w:rsidP="00493D6B">
      <w:pPr>
        <w:rPr>
          <w:rFonts w:ascii="Avenir Book" w:hAnsi="Avenir Book" w:hint="eastAsia"/>
        </w:rPr>
      </w:pPr>
      <w:r w:rsidRPr="00AB6AA2">
        <w:rPr>
          <w:rFonts w:ascii="Avenir Book" w:hAnsi="Avenir Book"/>
        </w:rPr>
        <w:t>The goal is to provide quick, actionable insights for partners and advisors specializing in investment consulting, M&amp;A advisory, and wealth management.</w:t>
      </w:r>
    </w:p>
    <w:p w14:paraId="51F0B138" w14:textId="77777777" w:rsidR="00AB6AA2" w:rsidRPr="00AB6AA2" w:rsidRDefault="00AB6AA2" w:rsidP="00493D6B">
      <w:pPr>
        <w:rPr>
          <w:rFonts w:ascii="Avenir Book" w:hAnsi="Avenir Book" w:hint="eastAsia"/>
        </w:rPr>
      </w:pPr>
    </w:p>
    <w:p w14:paraId="0B5B5D37" w14:textId="77777777" w:rsidR="00890858" w:rsidRPr="00AB6AA2" w:rsidRDefault="00000000" w:rsidP="00493D6B">
      <w:pPr>
        <w:pStyle w:val="Heading2"/>
        <w:rPr>
          <w:rFonts w:ascii="Avenir Book" w:hAnsi="Avenir Book" w:hint="eastAsia"/>
          <w:szCs w:val="28"/>
        </w:rPr>
      </w:pPr>
      <w:r w:rsidRPr="00AB6AA2">
        <w:rPr>
          <w:rFonts w:ascii="Avenir Book" w:hAnsi="Avenir Book"/>
          <w:szCs w:val="28"/>
        </w:rPr>
        <w:t>1. KPI Summary Widgets (Top Row)</w:t>
      </w:r>
    </w:p>
    <w:p w14:paraId="7B0CEFDB" w14:textId="77777777" w:rsidR="008A02C3" w:rsidRDefault="00000000" w:rsidP="00493D6B">
      <w:pPr>
        <w:pStyle w:val="Heading2"/>
        <w:rPr>
          <w:rFonts w:ascii="Avenir Book" w:hAnsi="Avenir Book"/>
          <w:sz w:val="28"/>
          <w:szCs w:val="28"/>
        </w:rPr>
      </w:pPr>
      <w:r w:rsidRPr="00AB6AA2">
        <w:rPr>
          <w:rFonts w:ascii="Avenir Book" w:hAnsi="Avenir Book"/>
          <w:sz w:val="28"/>
          <w:szCs w:val="28"/>
        </w:rPr>
        <w:t>- Total Assets Under Management (AUM)</w:t>
      </w:r>
    </w:p>
    <w:p w14:paraId="4B13AC98" w14:textId="52D0B5E4" w:rsidR="00890858" w:rsidRPr="00AB6AA2" w:rsidRDefault="008A02C3" w:rsidP="00493D6B">
      <w:pPr>
        <w:pStyle w:val="Heading2"/>
        <w:rPr>
          <w:rFonts w:ascii="Avenir Book" w:hAnsi="Avenir Book" w:hint="eastAsia"/>
          <w:sz w:val="28"/>
          <w:szCs w:val="28"/>
        </w:rPr>
      </w:pPr>
      <w:r>
        <w:rPr>
          <w:rFonts w:ascii="Avenir Book" w:hAnsi="Avenir Book"/>
          <w:sz w:val="28"/>
          <w:szCs w:val="28"/>
        </w:rPr>
        <w:t xml:space="preserve">- </w:t>
      </w:r>
      <w:r w:rsidRPr="00AB6AA2">
        <w:rPr>
          <w:rFonts w:ascii="Avenir Book" w:hAnsi="Avenir Book"/>
          <w:sz w:val="28"/>
          <w:szCs w:val="28"/>
        </w:rPr>
        <w:t xml:space="preserve">Total Assets </w:t>
      </w:r>
      <w:r>
        <w:rPr>
          <w:rFonts w:ascii="Avenir Book" w:hAnsi="Avenir Book"/>
          <w:sz w:val="28"/>
          <w:szCs w:val="28"/>
        </w:rPr>
        <w:t>Transacted</w:t>
      </w:r>
      <w:r w:rsidRPr="00AB6AA2">
        <w:rPr>
          <w:rFonts w:ascii="Avenir Book" w:hAnsi="Avenir Book"/>
          <w:sz w:val="28"/>
          <w:szCs w:val="28"/>
        </w:rPr>
        <w:t xml:space="preserve"> </w:t>
      </w:r>
      <w:r>
        <w:rPr>
          <w:rFonts w:ascii="Avenir Book" w:hAnsi="Avenir Book"/>
          <w:sz w:val="28"/>
          <w:szCs w:val="28"/>
        </w:rPr>
        <w:t>(MOST IMPORTANT)</w:t>
      </w:r>
      <w:r w:rsidR="00000000" w:rsidRPr="00AB6AA2">
        <w:rPr>
          <w:rFonts w:ascii="Avenir Book" w:hAnsi="Avenir Book"/>
          <w:sz w:val="28"/>
          <w:szCs w:val="28"/>
        </w:rPr>
        <w:br/>
        <w:t>- Total Mandates Closed (Deals) Year-to-Date (YTD)</w:t>
      </w:r>
      <w:r w:rsidR="00000000" w:rsidRPr="00AB6AA2">
        <w:rPr>
          <w:rFonts w:ascii="Avenir Book" w:hAnsi="Avenir Book"/>
          <w:sz w:val="28"/>
          <w:szCs w:val="28"/>
        </w:rPr>
        <w:br/>
        <w:t>- Active Clients (Count)</w:t>
      </w:r>
      <w:r w:rsidR="00000000" w:rsidRPr="00AB6AA2">
        <w:rPr>
          <w:rFonts w:ascii="Avenir Book" w:hAnsi="Avenir Book"/>
          <w:sz w:val="28"/>
          <w:szCs w:val="28"/>
        </w:rPr>
        <w:br/>
        <w:t>- New Clients This Quarter</w:t>
      </w:r>
      <w:r w:rsidR="00000000" w:rsidRPr="00AB6AA2">
        <w:rPr>
          <w:rFonts w:ascii="Avenir Book" w:hAnsi="Avenir Book"/>
          <w:sz w:val="28"/>
          <w:szCs w:val="28"/>
        </w:rPr>
        <w:br/>
        <w:t>- Pipeline Value (Deals in Progress)</w:t>
      </w:r>
      <w:r w:rsidR="00000000" w:rsidRPr="00AB6AA2">
        <w:rPr>
          <w:rFonts w:ascii="Avenir Book" w:hAnsi="Avenir Book"/>
          <w:sz w:val="28"/>
          <w:szCs w:val="28"/>
        </w:rPr>
        <w:br/>
        <w:t>- Average Deal Size</w:t>
      </w:r>
      <w:r w:rsidR="00000000" w:rsidRPr="00AB6AA2">
        <w:rPr>
          <w:rFonts w:ascii="Avenir Book" w:hAnsi="Avenir Book"/>
          <w:sz w:val="28"/>
          <w:szCs w:val="28"/>
        </w:rPr>
        <w:br/>
      </w:r>
      <w:r w:rsidR="00000000" w:rsidRPr="00AB6AA2">
        <w:rPr>
          <w:rFonts w:ascii="Avenir Book" w:hAnsi="Avenir Book"/>
          <w:sz w:val="28"/>
          <w:szCs w:val="28"/>
        </w:rPr>
        <w:br/>
        <w:t>Each KPI should display the current value alongside a percentage trend</w:t>
      </w:r>
      <w:r w:rsidR="00493D6B" w:rsidRPr="00AB6AA2">
        <w:rPr>
          <w:rFonts w:ascii="Avenir Book" w:hAnsi="Avenir Book"/>
          <w:sz w:val="28"/>
          <w:szCs w:val="28"/>
        </w:rPr>
        <w:t xml:space="preserve"> </w:t>
      </w:r>
      <w:r w:rsidR="00000000" w:rsidRPr="00AB6AA2">
        <w:rPr>
          <w:rFonts w:ascii="Avenir Book" w:hAnsi="Avenir Book"/>
          <w:sz w:val="28"/>
          <w:szCs w:val="28"/>
        </w:rPr>
        <w:t>indicator compared to the previous quarter.</w:t>
      </w:r>
    </w:p>
    <w:p w14:paraId="4CD1241A" w14:textId="77777777" w:rsidR="00890858" w:rsidRPr="00AB6AA2" w:rsidRDefault="00000000" w:rsidP="00493D6B">
      <w:pPr>
        <w:pStyle w:val="Heading2"/>
        <w:rPr>
          <w:rFonts w:ascii="Avenir Book" w:hAnsi="Avenir Book" w:hint="eastAsia"/>
          <w:szCs w:val="28"/>
        </w:rPr>
      </w:pPr>
      <w:r w:rsidRPr="00AB6AA2">
        <w:rPr>
          <w:rFonts w:ascii="Avenir Book" w:hAnsi="Avenir Book"/>
          <w:szCs w:val="28"/>
        </w:rPr>
        <w:t>2. Key Graphs &amp; Visualizations (Middle Section)</w:t>
      </w:r>
    </w:p>
    <w:p w14:paraId="0E62CDF8" w14:textId="0965145E" w:rsidR="00890858" w:rsidRPr="00AB6AA2" w:rsidRDefault="008A02C3" w:rsidP="00493D6B">
      <w:pPr>
        <w:pStyle w:val="Heading3"/>
        <w:rPr>
          <w:rFonts w:ascii="Avenir Book" w:hAnsi="Avenir Book" w:hint="eastAsia"/>
        </w:rPr>
      </w:pPr>
      <w:r>
        <w:rPr>
          <w:rFonts w:ascii="Avenir Book" w:hAnsi="Avenir Book"/>
        </w:rPr>
        <w:t>0</w:t>
      </w:r>
      <w:r w:rsidR="00000000" w:rsidRPr="00AB6AA2">
        <w:rPr>
          <w:rFonts w:ascii="Avenir Book" w:hAnsi="Avenir Book"/>
        </w:rPr>
        <w:t>. A</w:t>
      </w:r>
      <w:r>
        <w:rPr>
          <w:rFonts w:ascii="Avenir Book" w:hAnsi="Avenir Book"/>
        </w:rPr>
        <w:t>ssets Transacted</w:t>
      </w:r>
      <w:r w:rsidR="00000000" w:rsidRPr="00AB6AA2">
        <w:rPr>
          <w:rFonts w:ascii="Avenir Book" w:hAnsi="Avenir Book"/>
        </w:rPr>
        <w:t xml:space="preserve"> Growth Over Time (Line Chart)</w:t>
      </w:r>
    </w:p>
    <w:p w14:paraId="7F84525F" w14:textId="253F8015" w:rsidR="00890858" w:rsidRDefault="00000000" w:rsidP="00493D6B">
      <w:pPr>
        <w:rPr>
          <w:rFonts w:ascii="Avenir Book" w:hAnsi="Avenir Book"/>
        </w:rPr>
      </w:pPr>
      <w:r w:rsidRPr="00AB6AA2">
        <w:rPr>
          <w:rFonts w:ascii="Avenir Book" w:hAnsi="Avenir Book"/>
        </w:rPr>
        <w:t>• X-axis: Months (Last 12 months)</w:t>
      </w:r>
      <w:r w:rsidRPr="00AB6AA2">
        <w:rPr>
          <w:rFonts w:ascii="Avenir Book" w:hAnsi="Avenir Book"/>
        </w:rPr>
        <w:br/>
        <w:t>• Y-axis: Total A</w:t>
      </w:r>
      <w:r w:rsidR="008A02C3">
        <w:rPr>
          <w:rFonts w:ascii="Avenir Book" w:hAnsi="Avenir Book"/>
        </w:rPr>
        <w:t>ssets Transacted</w:t>
      </w:r>
      <w:r w:rsidRPr="00AB6AA2">
        <w:rPr>
          <w:rFonts w:ascii="Avenir Book" w:hAnsi="Avenir Book"/>
        </w:rPr>
        <w:br/>
        <w:t xml:space="preserve">• Purpose: Show trends and growth pace of total assets </w:t>
      </w:r>
      <w:r w:rsidR="008A02C3">
        <w:rPr>
          <w:rFonts w:ascii="Avenir Book" w:hAnsi="Avenir Book"/>
        </w:rPr>
        <w:t>transacted</w:t>
      </w:r>
      <w:r w:rsidRPr="00AB6AA2">
        <w:rPr>
          <w:rFonts w:ascii="Avenir Book" w:hAnsi="Avenir Book"/>
        </w:rPr>
        <w:t>.</w:t>
      </w:r>
    </w:p>
    <w:p w14:paraId="20EEAB09" w14:textId="77777777" w:rsidR="008A02C3" w:rsidRPr="00AB6AA2" w:rsidRDefault="008A02C3" w:rsidP="008A02C3">
      <w:pPr>
        <w:pStyle w:val="Heading3"/>
        <w:rPr>
          <w:rFonts w:ascii="Avenir Book" w:hAnsi="Avenir Book" w:hint="eastAsia"/>
        </w:rPr>
      </w:pPr>
      <w:r w:rsidRPr="00AB6AA2">
        <w:rPr>
          <w:rFonts w:ascii="Avenir Book" w:hAnsi="Avenir Book"/>
        </w:rPr>
        <w:t>A. AUM Growth Over Time (Line Chart)</w:t>
      </w:r>
    </w:p>
    <w:p w14:paraId="3C6F9D34" w14:textId="3A41115E" w:rsidR="008A02C3" w:rsidRPr="00AB6AA2" w:rsidRDefault="008A02C3" w:rsidP="00493D6B">
      <w:pPr>
        <w:rPr>
          <w:rFonts w:ascii="Avenir Book" w:hAnsi="Avenir Book" w:hint="eastAsia"/>
        </w:rPr>
      </w:pPr>
      <w:r w:rsidRPr="00AB6AA2">
        <w:rPr>
          <w:rFonts w:ascii="Avenir Book" w:hAnsi="Avenir Book"/>
        </w:rPr>
        <w:t>• X-axis: Months (Last 12 months)</w:t>
      </w:r>
      <w:r w:rsidRPr="00AB6AA2">
        <w:rPr>
          <w:rFonts w:ascii="Avenir Book" w:hAnsi="Avenir Book"/>
        </w:rPr>
        <w:br/>
        <w:t>• Y-axis: Total AUM</w:t>
      </w:r>
      <w:r w:rsidRPr="00AB6AA2">
        <w:rPr>
          <w:rFonts w:ascii="Avenir Book" w:hAnsi="Avenir Book"/>
        </w:rPr>
        <w:br/>
        <w:t>• Purpose: Show trends and growth pace of total assets managed.</w:t>
      </w:r>
    </w:p>
    <w:p w14:paraId="1258F7F5" w14:textId="77777777" w:rsidR="00890858" w:rsidRPr="00AB6AA2" w:rsidRDefault="00000000" w:rsidP="00493D6B">
      <w:pPr>
        <w:pStyle w:val="Heading3"/>
        <w:rPr>
          <w:rFonts w:ascii="Avenir Book" w:hAnsi="Avenir Book" w:hint="eastAsia"/>
        </w:rPr>
      </w:pPr>
      <w:r w:rsidRPr="00AB6AA2">
        <w:rPr>
          <w:rFonts w:ascii="Avenir Book" w:hAnsi="Avenir Book"/>
        </w:rPr>
        <w:t>B. Deal Pipeline Funnel (Funnel Chart)</w:t>
      </w:r>
    </w:p>
    <w:p w14:paraId="7A2D25C7" w14:textId="77777777" w:rsidR="00890858" w:rsidRPr="00AB6AA2" w:rsidRDefault="00000000" w:rsidP="00493D6B">
      <w:pPr>
        <w:rPr>
          <w:rFonts w:ascii="Avenir Book" w:hAnsi="Avenir Book" w:hint="eastAsia"/>
        </w:rPr>
      </w:pPr>
      <w:r w:rsidRPr="00AB6AA2">
        <w:rPr>
          <w:rFonts w:ascii="Avenir Book" w:hAnsi="Avenir Book"/>
        </w:rPr>
        <w:t xml:space="preserve">• Stages: Leads </w:t>
      </w:r>
      <w:r w:rsidRPr="00AB6AA2">
        <w:rPr>
          <w:rFonts w:ascii="Arial" w:hAnsi="Arial" w:cs="Arial"/>
        </w:rPr>
        <w:t>→</w:t>
      </w:r>
      <w:r w:rsidRPr="00AB6AA2">
        <w:rPr>
          <w:rFonts w:ascii="Avenir Book" w:hAnsi="Avenir Book"/>
        </w:rPr>
        <w:t xml:space="preserve"> Due Diligence </w:t>
      </w:r>
      <w:r w:rsidRPr="00AB6AA2">
        <w:rPr>
          <w:rFonts w:ascii="Arial" w:hAnsi="Arial" w:cs="Arial"/>
        </w:rPr>
        <w:t>→</w:t>
      </w:r>
      <w:r w:rsidRPr="00AB6AA2">
        <w:rPr>
          <w:rFonts w:ascii="Avenir Book" w:hAnsi="Avenir Book"/>
        </w:rPr>
        <w:t xml:space="preserve"> Negotiation </w:t>
      </w:r>
      <w:r w:rsidRPr="00AB6AA2">
        <w:rPr>
          <w:rFonts w:ascii="Arial" w:hAnsi="Arial" w:cs="Arial"/>
        </w:rPr>
        <w:t>→</w:t>
      </w:r>
      <w:r w:rsidRPr="00AB6AA2">
        <w:rPr>
          <w:rFonts w:ascii="Avenir Book" w:hAnsi="Avenir Book"/>
        </w:rPr>
        <w:t xml:space="preserve"> Closed</w:t>
      </w:r>
      <w:r w:rsidRPr="00AB6AA2">
        <w:rPr>
          <w:rFonts w:ascii="Avenir Book" w:hAnsi="Avenir Book"/>
        </w:rPr>
        <w:br/>
      </w:r>
      <w:r w:rsidRPr="00AB6AA2">
        <w:rPr>
          <w:rFonts w:ascii="Avenir Book" w:hAnsi="Avenir Book" w:cs="Avenir Next LT Pro"/>
        </w:rPr>
        <w:t>•</w:t>
      </w:r>
      <w:r w:rsidRPr="00AB6AA2">
        <w:rPr>
          <w:rFonts w:ascii="Avenir Book" w:hAnsi="Avenir Book"/>
        </w:rPr>
        <w:t xml:space="preserve"> Displays the number and total value of deals at each stage.</w:t>
      </w:r>
      <w:r w:rsidRPr="00AB6AA2">
        <w:rPr>
          <w:rFonts w:ascii="Avenir Book" w:hAnsi="Avenir Book"/>
        </w:rPr>
        <w:br/>
      </w:r>
      <w:r w:rsidRPr="00AB6AA2">
        <w:rPr>
          <w:rFonts w:ascii="Avenir Book" w:hAnsi="Avenir Book" w:cs="Avenir Next LT Pro"/>
        </w:rPr>
        <w:t>•</w:t>
      </w:r>
      <w:r w:rsidRPr="00AB6AA2">
        <w:rPr>
          <w:rFonts w:ascii="Avenir Book" w:hAnsi="Avenir Book"/>
        </w:rPr>
        <w:t xml:space="preserve"> Helps identify bottlenecks in the deal flow.</w:t>
      </w:r>
    </w:p>
    <w:p w14:paraId="310F30D7" w14:textId="77777777" w:rsidR="00890858" w:rsidRPr="00AB6AA2" w:rsidRDefault="00000000" w:rsidP="00493D6B">
      <w:pPr>
        <w:pStyle w:val="Heading3"/>
        <w:rPr>
          <w:rFonts w:ascii="Avenir Book" w:hAnsi="Avenir Book" w:hint="eastAsia"/>
        </w:rPr>
      </w:pPr>
      <w:r w:rsidRPr="00AB6AA2">
        <w:rPr>
          <w:rFonts w:ascii="Avenir Book" w:hAnsi="Avenir Book"/>
        </w:rPr>
        <w:lastRenderedPageBreak/>
        <w:t>C. Client Segmentation (Donut/Pie Chart)</w:t>
      </w:r>
    </w:p>
    <w:p w14:paraId="2ED17129" w14:textId="77777777" w:rsidR="00890858" w:rsidRPr="00AB6AA2" w:rsidRDefault="00000000" w:rsidP="00493D6B">
      <w:pPr>
        <w:rPr>
          <w:rFonts w:ascii="Avenir Book" w:hAnsi="Avenir Book" w:hint="eastAsia"/>
        </w:rPr>
      </w:pPr>
      <w:r w:rsidRPr="00AB6AA2">
        <w:rPr>
          <w:rFonts w:ascii="Avenir Book" w:hAnsi="Avenir Book"/>
        </w:rPr>
        <w:t>• Segments by Client Type: HNWI, Institutional, Corporate, Family Office.</w:t>
      </w:r>
      <w:r w:rsidRPr="00AB6AA2">
        <w:rPr>
          <w:rFonts w:ascii="Avenir Book" w:hAnsi="Avenir Book"/>
        </w:rPr>
        <w:br/>
        <w:t>• Visualizes the distribution of client types for target market insights.</w:t>
      </w:r>
    </w:p>
    <w:p w14:paraId="33EF0F8E" w14:textId="77777777" w:rsidR="00890858" w:rsidRPr="00AB6AA2" w:rsidRDefault="00000000" w:rsidP="00493D6B">
      <w:pPr>
        <w:pStyle w:val="Heading3"/>
        <w:rPr>
          <w:rFonts w:ascii="Avenir Book" w:hAnsi="Avenir Book" w:hint="eastAsia"/>
        </w:rPr>
      </w:pPr>
      <w:r w:rsidRPr="00AB6AA2">
        <w:rPr>
          <w:rFonts w:ascii="Avenir Book" w:hAnsi="Avenir Book"/>
        </w:rPr>
        <w:t>D. Revenue Breakdown by Sector (Bar Chart)</w:t>
      </w:r>
    </w:p>
    <w:p w14:paraId="7534965F" w14:textId="77777777" w:rsidR="00890858" w:rsidRPr="00AB6AA2" w:rsidRDefault="00000000" w:rsidP="00493D6B">
      <w:pPr>
        <w:rPr>
          <w:rFonts w:ascii="Avenir Book" w:hAnsi="Avenir Book" w:hint="eastAsia"/>
        </w:rPr>
      </w:pPr>
      <w:r w:rsidRPr="00AB6AA2">
        <w:rPr>
          <w:rFonts w:ascii="Avenir Book" w:hAnsi="Avenir Book"/>
        </w:rPr>
        <w:t>• Sectors Example: Real Estate, Technology, Industrials, etc.</w:t>
      </w:r>
      <w:r w:rsidRPr="00AB6AA2">
        <w:rPr>
          <w:rFonts w:ascii="Avenir Book" w:hAnsi="Avenir Book"/>
        </w:rPr>
        <w:br/>
        <w:t>• Displays revenue or deal value contributions by sector.</w:t>
      </w:r>
      <w:r w:rsidRPr="00AB6AA2">
        <w:rPr>
          <w:rFonts w:ascii="Avenir Book" w:hAnsi="Avenir Book"/>
        </w:rPr>
        <w:br/>
        <w:t>• Highlights strongest business verticals.</w:t>
      </w:r>
    </w:p>
    <w:p w14:paraId="7D79A7E7" w14:textId="77777777" w:rsidR="00890858" w:rsidRPr="00AB6AA2" w:rsidRDefault="00000000" w:rsidP="00493D6B">
      <w:pPr>
        <w:pStyle w:val="Heading2"/>
        <w:rPr>
          <w:rFonts w:ascii="Avenir Book" w:hAnsi="Avenir Book" w:hint="eastAsia"/>
          <w:szCs w:val="28"/>
        </w:rPr>
      </w:pPr>
      <w:r w:rsidRPr="00AB6AA2">
        <w:rPr>
          <w:rFonts w:ascii="Avenir Book" w:hAnsi="Avenir Book"/>
          <w:szCs w:val="28"/>
        </w:rPr>
        <w:t>3. Client Activity Snapshot (Bottom Left)</w:t>
      </w:r>
    </w:p>
    <w:p w14:paraId="3F2B509D" w14:textId="77777777" w:rsidR="00890858" w:rsidRPr="00AB6AA2" w:rsidRDefault="00000000" w:rsidP="00493D6B">
      <w:pPr>
        <w:rPr>
          <w:rFonts w:ascii="Avenir Book" w:hAnsi="Avenir Book" w:hint="eastAsia"/>
        </w:rPr>
      </w:pPr>
      <w:r w:rsidRPr="00AB6AA2">
        <w:rPr>
          <w:rFonts w:ascii="Avenir Book" w:hAnsi="Avenir Book"/>
        </w:rPr>
        <w:t>- Upcoming Meetings (List View)</w:t>
      </w:r>
      <w:r w:rsidRPr="00AB6AA2">
        <w:rPr>
          <w:rFonts w:ascii="Avenir Book" w:hAnsi="Avenir Book"/>
        </w:rPr>
        <w:br/>
        <w:t>- Clients with No Contact for &gt;30 Days (Alert List)</w:t>
      </w:r>
      <w:r w:rsidRPr="00AB6AA2">
        <w:rPr>
          <w:rFonts w:ascii="Avenir Book" w:hAnsi="Avenir Book"/>
        </w:rPr>
        <w:br/>
        <w:t>- Tasks Due This Week</w:t>
      </w:r>
      <w:r w:rsidRPr="00AB6AA2">
        <w:rPr>
          <w:rFonts w:ascii="Avenir Book" w:hAnsi="Avenir Book"/>
        </w:rPr>
        <w:br/>
      </w:r>
      <w:r w:rsidRPr="00AB6AA2">
        <w:rPr>
          <w:rFonts w:ascii="Avenir Book" w:hAnsi="Avenir Book"/>
        </w:rPr>
        <w:br/>
        <w:t>Purpose: Show immediate action items and engagement health.</w:t>
      </w:r>
    </w:p>
    <w:p w14:paraId="7BC06F13" w14:textId="77777777" w:rsidR="00890858" w:rsidRPr="00AB6AA2" w:rsidRDefault="00000000" w:rsidP="00493D6B">
      <w:pPr>
        <w:pStyle w:val="Heading2"/>
        <w:rPr>
          <w:rFonts w:ascii="Avenir Book" w:hAnsi="Avenir Book" w:hint="eastAsia"/>
          <w:szCs w:val="28"/>
        </w:rPr>
      </w:pPr>
      <w:r w:rsidRPr="00AB6AA2">
        <w:rPr>
          <w:rFonts w:ascii="Avenir Book" w:hAnsi="Avenir Book"/>
          <w:szCs w:val="28"/>
        </w:rPr>
        <w:t>4. Advisor Performance (Bottom Right)</w:t>
      </w:r>
    </w:p>
    <w:p w14:paraId="20721627" w14:textId="77777777" w:rsidR="00890858" w:rsidRPr="00AB6AA2" w:rsidRDefault="00000000" w:rsidP="00493D6B">
      <w:pPr>
        <w:rPr>
          <w:rStyle w:val="Heading1Char"/>
          <w:rFonts w:ascii="Avenir Book" w:hAnsi="Avenir Book" w:hint="eastAsia"/>
          <w:sz w:val="30"/>
          <w:szCs w:val="32"/>
        </w:rPr>
      </w:pPr>
      <w:r w:rsidRPr="00AB6AA2">
        <w:rPr>
          <w:rFonts w:ascii="Avenir Book" w:hAnsi="Avenir Book"/>
        </w:rPr>
        <w:t>- Deals Closed by Advisor (Bar Chart)</w:t>
      </w:r>
      <w:r w:rsidRPr="00AB6AA2">
        <w:rPr>
          <w:rFonts w:ascii="Avenir Book" w:hAnsi="Avenir Book"/>
        </w:rPr>
        <w:br/>
        <w:t>- AUM per Advisor (Bar Chart)</w:t>
      </w:r>
      <w:r w:rsidRPr="00AB6AA2">
        <w:rPr>
          <w:rFonts w:ascii="Avenir Book" w:hAnsi="Avenir Book"/>
        </w:rPr>
        <w:br/>
        <w:t>- Open Tasks by Advisor (Stacked Bar Chart)</w:t>
      </w:r>
      <w:r w:rsidRPr="00AB6AA2">
        <w:rPr>
          <w:rFonts w:ascii="Avenir Book" w:hAnsi="Avenir Book"/>
        </w:rPr>
        <w:br/>
      </w:r>
      <w:r w:rsidRPr="00AB6AA2">
        <w:rPr>
          <w:rFonts w:ascii="Avenir Book" w:hAnsi="Avenir Book"/>
        </w:rPr>
        <w:br/>
      </w:r>
      <w:r w:rsidRPr="00AB6AA2">
        <w:rPr>
          <w:rStyle w:val="Heading1Char"/>
          <w:rFonts w:ascii="Avenir Book" w:hAnsi="Avenir Book"/>
          <w:sz w:val="30"/>
          <w:szCs w:val="32"/>
        </w:rPr>
        <w:t>Purpose: Provide quick insights into team performance and workload distribution.</w:t>
      </w:r>
    </w:p>
    <w:p w14:paraId="53C89F86" w14:textId="77777777" w:rsidR="00890858" w:rsidRPr="00AB6AA2" w:rsidRDefault="00000000" w:rsidP="00493D6B">
      <w:pPr>
        <w:pStyle w:val="Heading2"/>
        <w:rPr>
          <w:rFonts w:ascii="Avenir Book" w:hAnsi="Avenir Book" w:hint="eastAsia"/>
          <w:szCs w:val="28"/>
        </w:rPr>
      </w:pPr>
      <w:r w:rsidRPr="00AB6AA2">
        <w:rPr>
          <w:rFonts w:ascii="Avenir Book" w:hAnsi="Avenir Book"/>
          <w:szCs w:val="28"/>
        </w:rPr>
        <w:t>5. Additional Widgets (Optional)</w:t>
      </w:r>
    </w:p>
    <w:p w14:paraId="529CAAD9" w14:textId="77777777" w:rsidR="00890858" w:rsidRPr="00AB6AA2" w:rsidRDefault="00000000" w:rsidP="00493D6B">
      <w:pPr>
        <w:rPr>
          <w:rFonts w:ascii="Avenir Book" w:hAnsi="Avenir Book" w:hint="eastAsia"/>
        </w:rPr>
      </w:pPr>
      <w:r w:rsidRPr="00AB6AA2">
        <w:rPr>
          <w:rFonts w:ascii="Avenir Book" w:hAnsi="Avenir Book"/>
        </w:rPr>
        <w:t>- Churn Risk Clients (Flagged List)</w:t>
      </w:r>
      <w:r w:rsidRPr="00AB6AA2">
        <w:rPr>
          <w:rFonts w:ascii="Avenir Book" w:hAnsi="Avenir Book"/>
        </w:rPr>
        <w:br/>
        <w:t>- Compliance Status Overview (KYC %, Documents Expiring)</w:t>
      </w:r>
      <w:r w:rsidRPr="00AB6AA2">
        <w:rPr>
          <w:rFonts w:ascii="Avenir Book" w:hAnsi="Avenir Book"/>
        </w:rPr>
        <w:br/>
        <w:t>- Smart Insights (AI-generated suggestions for follow-ups, bottlenecks, upsell opportunities)</w:t>
      </w:r>
    </w:p>
    <w:p w14:paraId="5F53387F" w14:textId="77777777" w:rsidR="00890858" w:rsidRPr="00AB6AA2" w:rsidRDefault="00000000" w:rsidP="00493D6B">
      <w:pPr>
        <w:pStyle w:val="Heading2"/>
        <w:rPr>
          <w:rFonts w:ascii="Avenir Book" w:hAnsi="Avenir Book" w:hint="eastAsia"/>
          <w:szCs w:val="28"/>
        </w:rPr>
      </w:pPr>
      <w:r w:rsidRPr="00AB6AA2">
        <w:rPr>
          <w:rFonts w:ascii="Avenir Book" w:hAnsi="Avenir Book"/>
          <w:szCs w:val="28"/>
        </w:rPr>
        <w:t>6. Filters &amp; Controls</w:t>
      </w:r>
    </w:p>
    <w:p w14:paraId="16AB4F09" w14:textId="6FD2B82C" w:rsidR="00890858" w:rsidRPr="00AB6AA2" w:rsidRDefault="00000000" w:rsidP="00493D6B">
      <w:pPr>
        <w:rPr>
          <w:rFonts w:ascii="Avenir Book" w:hAnsi="Avenir Book" w:hint="eastAsia"/>
        </w:rPr>
      </w:pPr>
      <w:r w:rsidRPr="00AB6AA2">
        <w:rPr>
          <w:rFonts w:ascii="Avenir Book" w:hAnsi="Avenir Book"/>
        </w:rPr>
        <w:t>Dashboard filters should allow users to dynamically update all visualizations based on:</w:t>
      </w:r>
      <w:r w:rsidRPr="00AB6AA2">
        <w:rPr>
          <w:rFonts w:ascii="Avenir Book" w:hAnsi="Avenir Book"/>
        </w:rPr>
        <w:br/>
        <w:t>- Time Period (e.g., last month, quarter</w:t>
      </w:r>
      <w:bookmarkStart w:id="0" w:name="_Hlk205291643"/>
      <w:r w:rsidRPr="00AB6AA2">
        <w:rPr>
          <w:rFonts w:ascii="Avenir Book" w:hAnsi="Avenir Book"/>
        </w:rPr>
        <w:t>, year)</w:t>
      </w:r>
      <w:bookmarkEnd w:id="0"/>
      <w:r w:rsidRPr="00AB6AA2">
        <w:rPr>
          <w:rFonts w:ascii="Avenir Book" w:hAnsi="Avenir Book"/>
        </w:rPr>
        <w:br/>
        <w:t>- Advisor</w:t>
      </w:r>
      <w:r w:rsidRPr="00AB6AA2">
        <w:rPr>
          <w:rFonts w:ascii="Avenir Book" w:hAnsi="Avenir Book"/>
        </w:rPr>
        <w:br/>
        <w:t>- Client Type</w:t>
      </w:r>
      <w:r w:rsidRPr="00AB6AA2">
        <w:rPr>
          <w:rFonts w:ascii="Avenir Book" w:hAnsi="Avenir Book"/>
        </w:rPr>
        <w:br/>
        <w:t>- Region / Sector</w:t>
      </w:r>
      <w:r w:rsidRPr="00AB6AA2">
        <w:rPr>
          <w:rFonts w:ascii="Avenir Book" w:hAnsi="Avenir Book"/>
        </w:rPr>
        <w:br/>
      </w:r>
      <w:r w:rsidRPr="00AB6AA2">
        <w:rPr>
          <w:rFonts w:ascii="Avenir Book" w:hAnsi="Avenir Book"/>
        </w:rPr>
        <w:br/>
        <w:t>Filters should be easily accessible, ideally in a sidebar or top-bar dropdown menu.</w:t>
      </w:r>
    </w:p>
    <w:p w14:paraId="4503B927" w14:textId="77777777" w:rsidR="00890858" w:rsidRPr="00AB6AA2" w:rsidRDefault="00000000" w:rsidP="00493D6B">
      <w:pPr>
        <w:pStyle w:val="Heading2"/>
        <w:rPr>
          <w:rFonts w:ascii="Avenir Book" w:hAnsi="Avenir Book" w:hint="eastAsia"/>
          <w:szCs w:val="28"/>
        </w:rPr>
      </w:pPr>
      <w:r w:rsidRPr="00AB6AA2">
        <w:rPr>
          <w:rFonts w:ascii="Avenir Book" w:hAnsi="Avenir Book"/>
          <w:szCs w:val="28"/>
        </w:rPr>
        <w:t>7. Summary Visual Hierarchy</w:t>
      </w:r>
    </w:p>
    <w:tbl>
      <w:tblPr>
        <w:tblStyle w:val="PlainTable5"/>
        <w:tblW w:w="5000" w:type="pct"/>
        <w:tblLook w:val="04A0" w:firstRow="1" w:lastRow="0" w:firstColumn="1" w:lastColumn="0" w:noHBand="0" w:noVBand="1"/>
      </w:tblPr>
      <w:tblGrid>
        <w:gridCol w:w="2458"/>
        <w:gridCol w:w="2827"/>
        <w:gridCol w:w="3571"/>
      </w:tblGrid>
      <w:tr w:rsidR="00890858" w:rsidRPr="00AB6AA2" w14:paraId="729FAA28" w14:textId="77777777" w:rsidTr="00AB6A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87" w:type="pct"/>
          </w:tcPr>
          <w:p w14:paraId="3AE2DF71" w14:textId="77777777" w:rsidR="00890858" w:rsidRPr="00AB6AA2" w:rsidRDefault="00000000" w:rsidP="00AB6AA2">
            <w:pPr>
              <w:jc w:val="both"/>
              <w:rPr>
                <w:rFonts w:ascii="Avenir Book" w:hAnsi="Avenir Book" w:hint="eastAsia"/>
                <w:sz w:val="22"/>
              </w:rPr>
            </w:pPr>
            <w:r w:rsidRPr="00AB6AA2">
              <w:rPr>
                <w:rFonts w:ascii="Avenir Book" w:hAnsi="Avenir Book"/>
                <w:sz w:val="22"/>
              </w:rPr>
              <w:t>Section</w:t>
            </w:r>
          </w:p>
        </w:tc>
        <w:tc>
          <w:tcPr>
            <w:tcW w:w="1596" w:type="pct"/>
          </w:tcPr>
          <w:p w14:paraId="2CA2B676" w14:textId="77777777" w:rsidR="00890858" w:rsidRPr="00AB6AA2" w:rsidRDefault="00000000" w:rsidP="00AB6A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 w:hint="eastAsia"/>
                <w:sz w:val="22"/>
              </w:rPr>
            </w:pPr>
            <w:r w:rsidRPr="00AB6AA2">
              <w:rPr>
                <w:rFonts w:ascii="Avenir Book" w:hAnsi="Avenir Book"/>
                <w:sz w:val="22"/>
              </w:rPr>
              <w:t>Visualization Type</w:t>
            </w:r>
          </w:p>
        </w:tc>
        <w:tc>
          <w:tcPr>
            <w:tcW w:w="2016" w:type="pct"/>
          </w:tcPr>
          <w:p w14:paraId="793EA07C" w14:textId="77777777" w:rsidR="00890858" w:rsidRPr="00AB6AA2" w:rsidRDefault="00000000" w:rsidP="00AB6A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 w:hint="eastAsia"/>
                <w:sz w:val="22"/>
              </w:rPr>
            </w:pPr>
            <w:r w:rsidRPr="00AB6AA2">
              <w:rPr>
                <w:rFonts w:ascii="Avenir Book" w:hAnsi="Avenir Book"/>
                <w:sz w:val="22"/>
              </w:rPr>
              <w:t>Purpose</w:t>
            </w:r>
          </w:p>
        </w:tc>
      </w:tr>
      <w:tr w:rsidR="00890858" w:rsidRPr="00AB6AA2" w14:paraId="5B3D1F60" w14:textId="77777777" w:rsidTr="00AB6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pct"/>
          </w:tcPr>
          <w:p w14:paraId="724FBD22" w14:textId="77777777" w:rsidR="00890858" w:rsidRPr="00AB6AA2" w:rsidRDefault="00000000" w:rsidP="00AB6AA2">
            <w:pPr>
              <w:jc w:val="both"/>
              <w:rPr>
                <w:rFonts w:ascii="Avenir Book" w:hAnsi="Avenir Book" w:hint="eastAsia"/>
                <w:sz w:val="22"/>
              </w:rPr>
            </w:pPr>
            <w:r w:rsidRPr="00AB6AA2">
              <w:rPr>
                <w:rFonts w:ascii="Avenir Book" w:hAnsi="Avenir Book"/>
                <w:sz w:val="22"/>
              </w:rPr>
              <w:t>KPIs (Top Row)</w:t>
            </w:r>
          </w:p>
        </w:tc>
        <w:tc>
          <w:tcPr>
            <w:tcW w:w="1596" w:type="pct"/>
          </w:tcPr>
          <w:p w14:paraId="7817C440" w14:textId="77777777" w:rsidR="00890858" w:rsidRPr="00AB6AA2" w:rsidRDefault="00000000" w:rsidP="00AB6A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Numeric widgets + trends</w:t>
            </w:r>
          </w:p>
        </w:tc>
        <w:tc>
          <w:tcPr>
            <w:tcW w:w="2016" w:type="pct"/>
          </w:tcPr>
          <w:p w14:paraId="42D0B1AD" w14:textId="77777777" w:rsidR="00890858" w:rsidRPr="00AB6AA2" w:rsidRDefault="00000000" w:rsidP="00AB6A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Quick health check of key metrics</w:t>
            </w:r>
          </w:p>
        </w:tc>
      </w:tr>
      <w:tr w:rsidR="00890858" w:rsidRPr="00AB6AA2" w14:paraId="08206EF4" w14:textId="77777777" w:rsidTr="00AB6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pct"/>
          </w:tcPr>
          <w:p w14:paraId="52E9846F" w14:textId="77777777" w:rsidR="00890858" w:rsidRPr="00AB6AA2" w:rsidRDefault="00000000" w:rsidP="00AB6AA2">
            <w:pPr>
              <w:jc w:val="both"/>
              <w:rPr>
                <w:rFonts w:ascii="Avenir Book" w:hAnsi="Avenir Book" w:hint="eastAsia"/>
                <w:sz w:val="22"/>
              </w:rPr>
            </w:pPr>
            <w:r w:rsidRPr="00AB6AA2">
              <w:rPr>
                <w:rFonts w:ascii="Avenir Book" w:hAnsi="Avenir Book"/>
                <w:sz w:val="22"/>
              </w:rPr>
              <w:t>AUM Growth</w:t>
            </w:r>
          </w:p>
        </w:tc>
        <w:tc>
          <w:tcPr>
            <w:tcW w:w="1596" w:type="pct"/>
          </w:tcPr>
          <w:p w14:paraId="638A7901" w14:textId="77777777" w:rsidR="00890858" w:rsidRPr="00AB6AA2" w:rsidRDefault="00000000" w:rsidP="00AB6A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Line chart</w:t>
            </w:r>
          </w:p>
        </w:tc>
        <w:tc>
          <w:tcPr>
            <w:tcW w:w="2016" w:type="pct"/>
          </w:tcPr>
          <w:p w14:paraId="5250FDAB" w14:textId="77777777" w:rsidR="00890858" w:rsidRPr="00AB6AA2" w:rsidRDefault="00000000" w:rsidP="00AB6A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Track growth and trends</w:t>
            </w:r>
          </w:p>
        </w:tc>
      </w:tr>
      <w:tr w:rsidR="00890858" w:rsidRPr="00AB6AA2" w14:paraId="58DCAE92" w14:textId="77777777" w:rsidTr="00AB6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pct"/>
          </w:tcPr>
          <w:p w14:paraId="5F4D3458" w14:textId="77777777" w:rsidR="00890858" w:rsidRPr="00AB6AA2" w:rsidRDefault="00000000" w:rsidP="00AB6AA2">
            <w:pPr>
              <w:jc w:val="both"/>
              <w:rPr>
                <w:rFonts w:ascii="Avenir Book" w:hAnsi="Avenir Book" w:hint="eastAsia"/>
                <w:sz w:val="22"/>
              </w:rPr>
            </w:pPr>
            <w:r w:rsidRPr="00AB6AA2">
              <w:rPr>
                <w:rFonts w:ascii="Avenir Book" w:hAnsi="Avenir Book"/>
                <w:sz w:val="22"/>
              </w:rPr>
              <w:t>Deal Pipeline</w:t>
            </w:r>
          </w:p>
        </w:tc>
        <w:tc>
          <w:tcPr>
            <w:tcW w:w="1596" w:type="pct"/>
          </w:tcPr>
          <w:p w14:paraId="2FDE0C88" w14:textId="77777777" w:rsidR="00890858" w:rsidRPr="00AB6AA2" w:rsidRDefault="00000000" w:rsidP="00AB6A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Funnel chart</w:t>
            </w:r>
          </w:p>
        </w:tc>
        <w:tc>
          <w:tcPr>
            <w:tcW w:w="2016" w:type="pct"/>
          </w:tcPr>
          <w:p w14:paraId="74937AD8" w14:textId="77777777" w:rsidR="00890858" w:rsidRPr="00AB6AA2" w:rsidRDefault="00000000" w:rsidP="00AB6A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Spot deal flow and bottlenecks</w:t>
            </w:r>
          </w:p>
        </w:tc>
      </w:tr>
      <w:tr w:rsidR="00890858" w:rsidRPr="00AB6AA2" w14:paraId="4CCA80FD" w14:textId="77777777" w:rsidTr="00AB6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pct"/>
          </w:tcPr>
          <w:p w14:paraId="25220BDB" w14:textId="77777777" w:rsidR="00890858" w:rsidRPr="00AB6AA2" w:rsidRDefault="00000000" w:rsidP="00AB6AA2">
            <w:pPr>
              <w:jc w:val="both"/>
              <w:rPr>
                <w:rFonts w:ascii="Avenir Book" w:hAnsi="Avenir Book" w:hint="eastAsia"/>
                <w:sz w:val="22"/>
              </w:rPr>
            </w:pPr>
            <w:r w:rsidRPr="00AB6AA2">
              <w:rPr>
                <w:rFonts w:ascii="Avenir Book" w:hAnsi="Avenir Book"/>
                <w:sz w:val="22"/>
              </w:rPr>
              <w:t>Client Segmentation</w:t>
            </w:r>
          </w:p>
        </w:tc>
        <w:tc>
          <w:tcPr>
            <w:tcW w:w="1596" w:type="pct"/>
          </w:tcPr>
          <w:p w14:paraId="262D8ADB" w14:textId="77777777" w:rsidR="00890858" w:rsidRPr="00AB6AA2" w:rsidRDefault="00000000" w:rsidP="00AB6A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Donut / Pie chart</w:t>
            </w:r>
          </w:p>
        </w:tc>
        <w:tc>
          <w:tcPr>
            <w:tcW w:w="2016" w:type="pct"/>
          </w:tcPr>
          <w:p w14:paraId="3C34B32C" w14:textId="77777777" w:rsidR="00890858" w:rsidRPr="00AB6AA2" w:rsidRDefault="00000000" w:rsidP="00AB6A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Understand client mix</w:t>
            </w:r>
          </w:p>
        </w:tc>
      </w:tr>
      <w:tr w:rsidR="00890858" w:rsidRPr="00AB6AA2" w14:paraId="66998B2E" w14:textId="77777777" w:rsidTr="00AB6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pct"/>
          </w:tcPr>
          <w:p w14:paraId="0FC35A3B" w14:textId="77777777" w:rsidR="00890858" w:rsidRPr="00AB6AA2" w:rsidRDefault="00000000" w:rsidP="00AB6AA2">
            <w:pPr>
              <w:jc w:val="both"/>
              <w:rPr>
                <w:rFonts w:ascii="Avenir Book" w:hAnsi="Avenir Book" w:hint="eastAsia"/>
                <w:sz w:val="22"/>
              </w:rPr>
            </w:pPr>
            <w:r w:rsidRPr="00AB6AA2">
              <w:rPr>
                <w:rFonts w:ascii="Avenir Book" w:hAnsi="Avenir Book"/>
                <w:sz w:val="22"/>
              </w:rPr>
              <w:t>Revenue by Sector</w:t>
            </w:r>
          </w:p>
        </w:tc>
        <w:tc>
          <w:tcPr>
            <w:tcW w:w="1596" w:type="pct"/>
          </w:tcPr>
          <w:p w14:paraId="546947A0" w14:textId="77777777" w:rsidR="00890858" w:rsidRPr="00AB6AA2" w:rsidRDefault="00000000" w:rsidP="00AB6A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Bar chart</w:t>
            </w:r>
          </w:p>
        </w:tc>
        <w:tc>
          <w:tcPr>
            <w:tcW w:w="2016" w:type="pct"/>
          </w:tcPr>
          <w:p w14:paraId="65ED95D2" w14:textId="77777777" w:rsidR="00890858" w:rsidRPr="00AB6AA2" w:rsidRDefault="00000000" w:rsidP="00AB6A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Identify strong sectors</w:t>
            </w:r>
          </w:p>
        </w:tc>
      </w:tr>
      <w:tr w:rsidR="00890858" w:rsidRPr="00AB6AA2" w14:paraId="7D3BA129" w14:textId="77777777" w:rsidTr="00AB6A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pct"/>
          </w:tcPr>
          <w:p w14:paraId="2B7D4126" w14:textId="77777777" w:rsidR="00890858" w:rsidRPr="00AB6AA2" w:rsidRDefault="00000000" w:rsidP="00AB6AA2">
            <w:pPr>
              <w:jc w:val="both"/>
              <w:rPr>
                <w:rFonts w:ascii="Avenir Book" w:hAnsi="Avenir Book" w:hint="eastAsia"/>
                <w:sz w:val="22"/>
              </w:rPr>
            </w:pPr>
            <w:r w:rsidRPr="00AB6AA2">
              <w:rPr>
                <w:rFonts w:ascii="Avenir Book" w:hAnsi="Avenir Book"/>
                <w:sz w:val="22"/>
              </w:rPr>
              <w:t>Client Activity</w:t>
            </w:r>
          </w:p>
        </w:tc>
        <w:tc>
          <w:tcPr>
            <w:tcW w:w="1596" w:type="pct"/>
          </w:tcPr>
          <w:p w14:paraId="7F3915AF" w14:textId="77777777" w:rsidR="00890858" w:rsidRPr="00AB6AA2" w:rsidRDefault="00000000" w:rsidP="00AB6A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List</w:t>
            </w:r>
          </w:p>
        </w:tc>
        <w:tc>
          <w:tcPr>
            <w:tcW w:w="2016" w:type="pct"/>
          </w:tcPr>
          <w:p w14:paraId="4C01D455" w14:textId="77777777" w:rsidR="00890858" w:rsidRPr="00AB6AA2" w:rsidRDefault="00000000" w:rsidP="00AB6A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Immediate engagement focus</w:t>
            </w:r>
          </w:p>
        </w:tc>
      </w:tr>
      <w:tr w:rsidR="00890858" w:rsidRPr="00AB6AA2" w14:paraId="0648E086" w14:textId="77777777" w:rsidTr="00AB6A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7" w:type="pct"/>
          </w:tcPr>
          <w:p w14:paraId="73A28B64" w14:textId="77777777" w:rsidR="00890858" w:rsidRPr="00AB6AA2" w:rsidRDefault="00000000" w:rsidP="00AB6AA2">
            <w:pPr>
              <w:jc w:val="both"/>
              <w:rPr>
                <w:rFonts w:ascii="Avenir Book" w:hAnsi="Avenir Book" w:hint="eastAsia"/>
                <w:sz w:val="22"/>
              </w:rPr>
            </w:pPr>
            <w:r w:rsidRPr="00AB6AA2">
              <w:rPr>
                <w:rFonts w:ascii="Avenir Book" w:hAnsi="Avenir Book"/>
                <w:sz w:val="22"/>
              </w:rPr>
              <w:t>Advisor Performance</w:t>
            </w:r>
          </w:p>
        </w:tc>
        <w:tc>
          <w:tcPr>
            <w:tcW w:w="1596" w:type="pct"/>
          </w:tcPr>
          <w:p w14:paraId="3DCA71F1" w14:textId="77777777" w:rsidR="00890858" w:rsidRPr="00AB6AA2" w:rsidRDefault="00000000" w:rsidP="00AB6A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Bar / stacked bar charts</w:t>
            </w:r>
          </w:p>
        </w:tc>
        <w:tc>
          <w:tcPr>
            <w:tcW w:w="2016" w:type="pct"/>
          </w:tcPr>
          <w:p w14:paraId="1A81F2B6" w14:textId="77777777" w:rsidR="00890858" w:rsidRPr="00AB6AA2" w:rsidRDefault="00000000" w:rsidP="00AB6A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venir Book" w:hAnsi="Avenir Book" w:hint="eastAsia"/>
              </w:rPr>
            </w:pPr>
            <w:r w:rsidRPr="00AB6AA2">
              <w:rPr>
                <w:rFonts w:ascii="Avenir Book" w:hAnsi="Avenir Book"/>
              </w:rPr>
              <w:t>Team performance &amp; workload</w:t>
            </w:r>
          </w:p>
        </w:tc>
      </w:tr>
    </w:tbl>
    <w:p w14:paraId="34DA3532" w14:textId="77777777" w:rsidR="00890858" w:rsidRPr="00AB6AA2" w:rsidRDefault="00890858" w:rsidP="00493D6B">
      <w:pPr>
        <w:rPr>
          <w:rFonts w:ascii="Avenir Book" w:hAnsi="Avenir Book" w:hint="eastAsia"/>
        </w:rPr>
      </w:pPr>
    </w:p>
    <w:p w14:paraId="323781B4" w14:textId="77777777" w:rsidR="00890858" w:rsidRDefault="00000000" w:rsidP="00493D6B">
      <w:pPr>
        <w:pStyle w:val="IntenseQuote"/>
        <w:rPr>
          <w:rFonts w:ascii="Avenir Book" w:hAnsi="Avenir Book" w:hint="eastAsia"/>
        </w:rPr>
      </w:pPr>
      <w:r w:rsidRPr="00AB6AA2">
        <w:rPr>
          <w:rFonts w:ascii="Avenir Book" w:hAnsi="Avenir Book"/>
        </w:rPr>
        <w:lastRenderedPageBreak/>
        <w:t>Document prepared for Harbor Partners development team.</w:t>
      </w:r>
    </w:p>
    <w:p w14:paraId="1C5BF300" w14:textId="77777777" w:rsidR="0094458B" w:rsidRPr="008A02C3" w:rsidRDefault="0094458B" w:rsidP="0094458B"/>
    <w:sectPr w:rsidR="0094458B" w:rsidRPr="008A02C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66D91" w14:textId="77777777" w:rsidR="00A166D2" w:rsidRDefault="00A166D2" w:rsidP="00493D6B">
      <w:pPr>
        <w:spacing w:after="0" w:line="240" w:lineRule="auto"/>
      </w:pPr>
      <w:r>
        <w:separator/>
      </w:r>
    </w:p>
  </w:endnote>
  <w:endnote w:type="continuationSeparator" w:id="0">
    <w:p w14:paraId="4A4EA814" w14:textId="77777777" w:rsidR="00A166D2" w:rsidRDefault="00A166D2" w:rsidP="00493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venir Book">
    <w:altName w:val="Tw Cen MT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A7B00" w14:textId="77777777" w:rsidR="00A166D2" w:rsidRDefault="00A166D2" w:rsidP="00493D6B">
      <w:pPr>
        <w:spacing w:after="0" w:line="240" w:lineRule="auto"/>
      </w:pPr>
      <w:r>
        <w:separator/>
      </w:r>
    </w:p>
  </w:footnote>
  <w:footnote w:type="continuationSeparator" w:id="0">
    <w:p w14:paraId="5E57D333" w14:textId="77777777" w:rsidR="00A166D2" w:rsidRDefault="00A166D2" w:rsidP="00493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A021" w14:textId="2EDFD6F7" w:rsidR="00493D6B" w:rsidRDefault="00493D6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6865D" wp14:editId="4A149B4C">
          <wp:simplePos x="0" y="0"/>
          <wp:positionH relativeFrom="column">
            <wp:posOffset>3048000</wp:posOffset>
          </wp:positionH>
          <wp:positionV relativeFrom="paragraph">
            <wp:posOffset>-152400</wp:posOffset>
          </wp:positionV>
          <wp:extent cx="2438405" cy="609601"/>
          <wp:effectExtent l="0" t="0" r="0" b="0"/>
          <wp:wrapNone/>
          <wp:docPr id="1805493875" name="Picture 1" descr="A black background with blu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5493875" name="Picture 1" descr="A black background with blue letter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8405" cy="6096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9288325">
    <w:abstractNumId w:val="8"/>
  </w:num>
  <w:num w:numId="2" w16cid:durableId="1671636531">
    <w:abstractNumId w:val="6"/>
  </w:num>
  <w:num w:numId="3" w16cid:durableId="52117639">
    <w:abstractNumId w:val="5"/>
  </w:num>
  <w:num w:numId="4" w16cid:durableId="1901474906">
    <w:abstractNumId w:val="4"/>
  </w:num>
  <w:num w:numId="5" w16cid:durableId="1768573653">
    <w:abstractNumId w:val="7"/>
  </w:num>
  <w:num w:numId="6" w16cid:durableId="1666203640">
    <w:abstractNumId w:val="3"/>
  </w:num>
  <w:num w:numId="7" w16cid:durableId="1558206786">
    <w:abstractNumId w:val="2"/>
  </w:num>
  <w:num w:numId="8" w16cid:durableId="2033148148">
    <w:abstractNumId w:val="1"/>
  </w:num>
  <w:num w:numId="9" w16cid:durableId="1282998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9F8"/>
    <w:rsid w:val="00493D6B"/>
    <w:rsid w:val="006C2824"/>
    <w:rsid w:val="00890858"/>
    <w:rsid w:val="008A02C3"/>
    <w:rsid w:val="0094458B"/>
    <w:rsid w:val="00A166D2"/>
    <w:rsid w:val="00AA1D8D"/>
    <w:rsid w:val="00AB6AA2"/>
    <w:rsid w:val="00B47730"/>
    <w:rsid w:val="00C904BA"/>
    <w:rsid w:val="00CB0664"/>
    <w:rsid w:val="00E159A5"/>
    <w:rsid w:val="00E253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81FBC2"/>
  <w14:defaultImageDpi w14:val="300"/>
  <w15:docId w15:val="{B854243C-3BD6-469D-B18D-309210CA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493D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3152" w:themeColor="accen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D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D5C9B" w:themeColor="accent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D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691CF" w:themeColor="accent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8D3C1" w:themeColor="accent5" w:themeTint="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3737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3737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8E8E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93D6B"/>
    <w:rPr>
      <w:rFonts w:asciiTheme="majorHAnsi" w:eastAsiaTheme="majorEastAsia" w:hAnsiTheme="majorHAnsi" w:cstheme="majorBidi"/>
      <w:b/>
      <w:bCs/>
      <w:color w:val="113152" w:themeColor="accent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93D6B"/>
    <w:rPr>
      <w:rFonts w:asciiTheme="majorHAnsi" w:eastAsiaTheme="majorEastAsia" w:hAnsiTheme="majorHAnsi" w:cstheme="majorBidi"/>
      <w:b/>
      <w:bCs/>
      <w:color w:val="1D5C9B" w:themeColor="accent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93D6B"/>
    <w:rPr>
      <w:rFonts w:asciiTheme="majorHAnsi" w:eastAsiaTheme="majorEastAsia" w:hAnsiTheme="majorHAnsi" w:cstheme="majorBidi"/>
      <w:b/>
      <w:bCs/>
      <w:color w:val="5691CF" w:themeColor="accent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E8E8E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2F2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F2F2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E8E8E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E8E8E8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6B"/>
    <w:rPr>
      <w:rFonts w:asciiTheme="majorHAnsi" w:eastAsiaTheme="majorEastAsia" w:hAnsiTheme="majorHAnsi" w:cstheme="majorBidi"/>
      <w:b/>
      <w:bCs/>
      <w:i/>
      <w:iCs/>
      <w:color w:val="F8D3C1" w:themeColor="accent5" w:themeTint="3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73737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73737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E8E8E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E8E8E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E8E8E8" w:themeColor="accent1"/>
      </w:pBdr>
      <w:spacing w:before="200" w:after="280"/>
      <w:ind w:left="936" w:right="936"/>
    </w:pPr>
    <w:rPr>
      <w:b/>
      <w:bCs/>
      <w:i/>
      <w:iCs/>
      <w:color w:val="E8E8E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E8E8E8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E8E8E8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11315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11315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DADAD" w:themeColor="accent1" w:themeShade="BF"/>
    </w:rPr>
    <w:tblPr>
      <w:tblStyleRowBandSize w:val="1"/>
      <w:tblStyleColBandSize w:val="1"/>
      <w:tblBorders>
        <w:top w:val="single" w:sz="8" w:space="0" w:color="E8E8E8" w:themeColor="accent1"/>
        <w:bottom w:val="single" w:sz="8" w:space="0" w:color="E8E8E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8E8" w:themeColor="accent1"/>
          <w:left w:val="nil"/>
          <w:bottom w:val="single" w:sz="8" w:space="0" w:color="E8E8E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8E8" w:themeColor="accent1"/>
          <w:left w:val="nil"/>
          <w:bottom w:val="single" w:sz="8" w:space="0" w:color="E8E8E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C243D" w:themeColor="accent2" w:themeShade="BF"/>
    </w:rPr>
    <w:tblPr>
      <w:tblStyleRowBandSize w:val="1"/>
      <w:tblStyleColBandSize w:val="1"/>
      <w:tblBorders>
        <w:top w:val="single" w:sz="8" w:space="0" w:color="113152" w:themeColor="accent2"/>
        <w:bottom w:val="single" w:sz="8" w:space="0" w:color="11315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3152" w:themeColor="accent2"/>
          <w:left w:val="nil"/>
          <w:bottom w:val="single" w:sz="8" w:space="0" w:color="11315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3152" w:themeColor="accent2"/>
          <w:left w:val="nil"/>
          <w:bottom w:val="single" w:sz="8" w:space="0" w:color="11315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CBE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ACBED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54473" w:themeColor="accent3" w:themeShade="BF"/>
    </w:rPr>
    <w:tblPr>
      <w:tblStyleRowBandSize w:val="1"/>
      <w:tblStyleColBandSize w:val="1"/>
      <w:tblBorders>
        <w:top w:val="single" w:sz="8" w:space="0" w:color="1D5C9B" w:themeColor="accent3"/>
        <w:bottom w:val="single" w:sz="8" w:space="0" w:color="1D5C9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5C9B" w:themeColor="accent3"/>
          <w:left w:val="nil"/>
          <w:bottom w:val="single" w:sz="8" w:space="0" w:color="1D5C9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5C9B" w:themeColor="accent3"/>
          <w:left w:val="nil"/>
          <w:bottom w:val="single" w:sz="8" w:space="0" w:color="1D5C9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6F2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BD6F2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6BAA" w:themeColor="accent4" w:themeShade="BF"/>
    </w:rPr>
    <w:tblPr>
      <w:tblStyleRowBandSize w:val="1"/>
      <w:tblStyleColBandSize w:val="1"/>
      <w:tblBorders>
        <w:top w:val="single" w:sz="8" w:space="0" w:color="5691CF" w:themeColor="accent4"/>
        <w:bottom w:val="single" w:sz="8" w:space="0" w:color="5691C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91CF" w:themeColor="accent4"/>
          <w:left w:val="nil"/>
          <w:bottom w:val="single" w:sz="8" w:space="0" w:color="5691C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91CF" w:themeColor="accent4"/>
          <w:left w:val="nil"/>
          <w:bottom w:val="single" w:sz="8" w:space="0" w:color="5691C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3F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3F3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42E0C" w:themeColor="accent5" w:themeShade="BF"/>
    </w:rPr>
    <w:tblPr>
      <w:tblStyleRowBandSize w:val="1"/>
      <w:tblStyleColBandSize w:val="1"/>
      <w:tblBorders>
        <w:top w:val="single" w:sz="8" w:space="0" w:color="9C3E11" w:themeColor="accent5"/>
        <w:bottom w:val="single" w:sz="8" w:space="0" w:color="9C3E1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3E11" w:themeColor="accent5"/>
          <w:left w:val="nil"/>
          <w:bottom w:val="single" w:sz="8" w:space="0" w:color="9C3E1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3E11" w:themeColor="accent5"/>
          <w:left w:val="nil"/>
          <w:bottom w:val="single" w:sz="8" w:space="0" w:color="9C3E1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9B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9B3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B3A091" w:themeColor="accent6" w:themeShade="BF"/>
    </w:rPr>
    <w:tblPr>
      <w:tblStyleRowBandSize w:val="1"/>
      <w:tblStyleColBandSize w:val="1"/>
      <w:tblBorders>
        <w:top w:val="single" w:sz="8" w:space="0" w:color="E0D8D2" w:themeColor="accent6"/>
        <w:bottom w:val="single" w:sz="8" w:space="0" w:color="E0D8D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D8D2" w:themeColor="accent6"/>
          <w:left w:val="nil"/>
          <w:bottom w:val="single" w:sz="8" w:space="0" w:color="E0D8D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D8D2" w:themeColor="accent6"/>
          <w:left w:val="nil"/>
          <w:bottom w:val="single" w:sz="8" w:space="0" w:color="E0D8D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5F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5F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8E8E8" w:themeColor="accent1"/>
        <w:left w:val="single" w:sz="8" w:space="0" w:color="E8E8E8" w:themeColor="accent1"/>
        <w:bottom w:val="single" w:sz="8" w:space="0" w:color="E8E8E8" w:themeColor="accent1"/>
        <w:right w:val="single" w:sz="8" w:space="0" w:color="E8E8E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E8E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</w:tcBorders>
      </w:tcPr>
    </w:tblStylePr>
    <w:tblStylePr w:type="band1Horz"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13152" w:themeColor="accent2"/>
        <w:left w:val="single" w:sz="8" w:space="0" w:color="113152" w:themeColor="accent2"/>
        <w:bottom w:val="single" w:sz="8" w:space="0" w:color="113152" w:themeColor="accent2"/>
        <w:right w:val="single" w:sz="8" w:space="0" w:color="11315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315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</w:tcBorders>
      </w:tcPr>
    </w:tblStylePr>
    <w:tblStylePr w:type="band1Horz"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D5C9B" w:themeColor="accent3"/>
        <w:left w:val="single" w:sz="8" w:space="0" w:color="1D5C9B" w:themeColor="accent3"/>
        <w:bottom w:val="single" w:sz="8" w:space="0" w:color="1D5C9B" w:themeColor="accent3"/>
        <w:right w:val="single" w:sz="8" w:space="0" w:color="1D5C9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5C9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</w:tcBorders>
      </w:tcPr>
    </w:tblStylePr>
    <w:tblStylePr w:type="band1Horz"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91CF" w:themeColor="accent4"/>
        <w:left w:val="single" w:sz="8" w:space="0" w:color="5691CF" w:themeColor="accent4"/>
        <w:bottom w:val="single" w:sz="8" w:space="0" w:color="5691CF" w:themeColor="accent4"/>
        <w:right w:val="single" w:sz="8" w:space="0" w:color="5691C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91C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</w:tcBorders>
      </w:tcPr>
    </w:tblStylePr>
    <w:tblStylePr w:type="band1Horz"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3E11" w:themeColor="accent5"/>
        <w:left w:val="single" w:sz="8" w:space="0" w:color="9C3E11" w:themeColor="accent5"/>
        <w:bottom w:val="single" w:sz="8" w:space="0" w:color="9C3E11" w:themeColor="accent5"/>
        <w:right w:val="single" w:sz="8" w:space="0" w:color="9C3E1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3E1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</w:tcBorders>
      </w:tcPr>
    </w:tblStylePr>
    <w:tblStylePr w:type="band1Horz"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0D8D2" w:themeColor="accent6"/>
        <w:left w:val="single" w:sz="8" w:space="0" w:color="E0D8D2" w:themeColor="accent6"/>
        <w:bottom w:val="single" w:sz="8" w:space="0" w:color="E0D8D2" w:themeColor="accent6"/>
        <w:right w:val="single" w:sz="8" w:space="0" w:color="E0D8D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D8D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</w:tcBorders>
      </w:tcPr>
    </w:tblStylePr>
    <w:tblStylePr w:type="band1Horz"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E8E8" w:themeColor="accent1"/>
        <w:left w:val="single" w:sz="8" w:space="0" w:color="E8E8E8" w:themeColor="accent1"/>
        <w:bottom w:val="single" w:sz="8" w:space="0" w:color="E8E8E8" w:themeColor="accent1"/>
        <w:right w:val="single" w:sz="8" w:space="0" w:color="E8E8E8" w:themeColor="accent1"/>
        <w:insideH w:val="single" w:sz="8" w:space="0" w:color="E8E8E8" w:themeColor="accent1"/>
        <w:insideV w:val="single" w:sz="8" w:space="0" w:color="E8E8E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18" w:space="0" w:color="E8E8E8" w:themeColor="accent1"/>
          <w:right w:val="single" w:sz="8" w:space="0" w:color="E8E8E8" w:themeColor="accent1"/>
          <w:insideH w:val="nil"/>
          <w:insideV w:val="single" w:sz="8" w:space="0" w:color="E8E8E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  <w:insideH w:val="nil"/>
          <w:insideV w:val="single" w:sz="8" w:space="0" w:color="E8E8E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</w:tcBorders>
      </w:tcPr>
    </w:tblStylePr>
    <w:tblStylePr w:type="band1Vert"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</w:tcBorders>
        <w:shd w:val="clear" w:color="auto" w:fill="F9F9F9" w:themeFill="accent1" w:themeFillTint="3F"/>
      </w:tcPr>
    </w:tblStylePr>
    <w:tblStylePr w:type="band1Horz"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  <w:insideV w:val="single" w:sz="8" w:space="0" w:color="E8E8E8" w:themeColor="accent1"/>
        </w:tcBorders>
        <w:shd w:val="clear" w:color="auto" w:fill="F9F9F9" w:themeFill="accent1" w:themeFillTint="3F"/>
      </w:tcPr>
    </w:tblStylePr>
    <w:tblStylePr w:type="band2Horz">
      <w:tblPr/>
      <w:tcPr>
        <w:tcBorders>
          <w:top w:val="single" w:sz="8" w:space="0" w:color="E8E8E8" w:themeColor="accent1"/>
          <w:left w:val="single" w:sz="8" w:space="0" w:color="E8E8E8" w:themeColor="accent1"/>
          <w:bottom w:val="single" w:sz="8" w:space="0" w:color="E8E8E8" w:themeColor="accent1"/>
          <w:right w:val="single" w:sz="8" w:space="0" w:color="E8E8E8" w:themeColor="accent1"/>
          <w:insideV w:val="single" w:sz="8" w:space="0" w:color="E8E8E8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13152" w:themeColor="accent2"/>
        <w:left w:val="single" w:sz="8" w:space="0" w:color="113152" w:themeColor="accent2"/>
        <w:bottom w:val="single" w:sz="8" w:space="0" w:color="113152" w:themeColor="accent2"/>
        <w:right w:val="single" w:sz="8" w:space="0" w:color="113152" w:themeColor="accent2"/>
        <w:insideH w:val="single" w:sz="8" w:space="0" w:color="113152" w:themeColor="accent2"/>
        <w:insideV w:val="single" w:sz="8" w:space="0" w:color="11315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18" w:space="0" w:color="113152" w:themeColor="accent2"/>
          <w:right w:val="single" w:sz="8" w:space="0" w:color="113152" w:themeColor="accent2"/>
          <w:insideH w:val="nil"/>
          <w:insideV w:val="single" w:sz="8" w:space="0" w:color="11315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  <w:insideH w:val="nil"/>
          <w:insideV w:val="single" w:sz="8" w:space="0" w:color="11315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</w:tcBorders>
      </w:tcPr>
    </w:tblStylePr>
    <w:tblStylePr w:type="band1Vert"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</w:tcBorders>
        <w:shd w:val="clear" w:color="auto" w:fill="AACBED" w:themeFill="accent2" w:themeFillTint="3F"/>
      </w:tcPr>
    </w:tblStylePr>
    <w:tblStylePr w:type="band1Horz"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  <w:insideV w:val="single" w:sz="8" w:space="0" w:color="113152" w:themeColor="accent2"/>
        </w:tcBorders>
        <w:shd w:val="clear" w:color="auto" w:fill="AACBED" w:themeFill="accent2" w:themeFillTint="3F"/>
      </w:tcPr>
    </w:tblStylePr>
    <w:tblStylePr w:type="band2Horz">
      <w:tblPr/>
      <w:tcPr>
        <w:tcBorders>
          <w:top w:val="single" w:sz="8" w:space="0" w:color="113152" w:themeColor="accent2"/>
          <w:left w:val="single" w:sz="8" w:space="0" w:color="113152" w:themeColor="accent2"/>
          <w:bottom w:val="single" w:sz="8" w:space="0" w:color="113152" w:themeColor="accent2"/>
          <w:right w:val="single" w:sz="8" w:space="0" w:color="113152" w:themeColor="accent2"/>
          <w:insideV w:val="single" w:sz="8" w:space="0" w:color="11315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D5C9B" w:themeColor="accent3"/>
        <w:left w:val="single" w:sz="8" w:space="0" w:color="1D5C9B" w:themeColor="accent3"/>
        <w:bottom w:val="single" w:sz="8" w:space="0" w:color="1D5C9B" w:themeColor="accent3"/>
        <w:right w:val="single" w:sz="8" w:space="0" w:color="1D5C9B" w:themeColor="accent3"/>
        <w:insideH w:val="single" w:sz="8" w:space="0" w:color="1D5C9B" w:themeColor="accent3"/>
        <w:insideV w:val="single" w:sz="8" w:space="0" w:color="1D5C9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18" w:space="0" w:color="1D5C9B" w:themeColor="accent3"/>
          <w:right w:val="single" w:sz="8" w:space="0" w:color="1D5C9B" w:themeColor="accent3"/>
          <w:insideH w:val="nil"/>
          <w:insideV w:val="single" w:sz="8" w:space="0" w:color="1D5C9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  <w:insideH w:val="nil"/>
          <w:insideV w:val="single" w:sz="8" w:space="0" w:color="1D5C9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</w:tcBorders>
      </w:tcPr>
    </w:tblStylePr>
    <w:tblStylePr w:type="band1Vert"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</w:tcBorders>
        <w:shd w:val="clear" w:color="auto" w:fill="BBD6F2" w:themeFill="accent3" w:themeFillTint="3F"/>
      </w:tcPr>
    </w:tblStylePr>
    <w:tblStylePr w:type="band1Horz"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  <w:insideV w:val="single" w:sz="8" w:space="0" w:color="1D5C9B" w:themeColor="accent3"/>
        </w:tcBorders>
        <w:shd w:val="clear" w:color="auto" w:fill="BBD6F2" w:themeFill="accent3" w:themeFillTint="3F"/>
      </w:tcPr>
    </w:tblStylePr>
    <w:tblStylePr w:type="band2Horz">
      <w:tblPr/>
      <w:tcPr>
        <w:tcBorders>
          <w:top w:val="single" w:sz="8" w:space="0" w:color="1D5C9B" w:themeColor="accent3"/>
          <w:left w:val="single" w:sz="8" w:space="0" w:color="1D5C9B" w:themeColor="accent3"/>
          <w:bottom w:val="single" w:sz="8" w:space="0" w:color="1D5C9B" w:themeColor="accent3"/>
          <w:right w:val="single" w:sz="8" w:space="0" w:color="1D5C9B" w:themeColor="accent3"/>
          <w:insideV w:val="single" w:sz="8" w:space="0" w:color="1D5C9B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691CF" w:themeColor="accent4"/>
        <w:left w:val="single" w:sz="8" w:space="0" w:color="5691CF" w:themeColor="accent4"/>
        <w:bottom w:val="single" w:sz="8" w:space="0" w:color="5691CF" w:themeColor="accent4"/>
        <w:right w:val="single" w:sz="8" w:space="0" w:color="5691CF" w:themeColor="accent4"/>
        <w:insideH w:val="single" w:sz="8" w:space="0" w:color="5691CF" w:themeColor="accent4"/>
        <w:insideV w:val="single" w:sz="8" w:space="0" w:color="5691C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18" w:space="0" w:color="5691CF" w:themeColor="accent4"/>
          <w:right w:val="single" w:sz="8" w:space="0" w:color="5691CF" w:themeColor="accent4"/>
          <w:insideH w:val="nil"/>
          <w:insideV w:val="single" w:sz="8" w:space="0" w:color="5691C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  <w:insideH w:val="nil"/>
          <w:insideV w:val="single" w:sz="8" w:space="0" w:color="5691C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</w:tcBorders>
      </w:tcPr>
    </w:tblStylePr>
    <w:tblStylePr w:type="band1Vert"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</w:tcBorders>
        <w:shd w:val="clear" w:color="auto" w:fill="D5E3F3" w:themeFill="accent4" w:themeFillTint="3F"/>
      </w:tcPr>
    </w:tblStylePr>
    <w:tblStylePr w:type="band1Horz"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  <w:insideV w:val="single" w:sz="8" w:space="0" w:color="5691CF" w:themeColor="accent4"/>
        </w:tcBorders>
        <w:shd w:val="clear" w:color="auto" w:fill="D5E3F3" w:themeFill="accent4" w:themeFillTint="3F"/>
      </w:tcPr>
    </w:tblStylePr>
    <w:tblStylePr w:type="band2Horz">
      <w:tblPr/>
      <w:tcPr>
        <w:tcBorders>
          <w:top w:val="single" w:sz="8" w:space="0" w:color="5691CF" w:themeColor="accent4"/>
          <w:left w:val="single" w:sz="8" w:space="0" w:color="5691CF" w:themeColor="accent4"/>
          <w:bottom w:val="single" w:sz="8" w:space="0" w:color="5691CF" w:themeColor="accent4"/>
          <w:right w:val="single" w:sz="8" w:space="0" w:color="5691CF" w:themeColor="accent4"/>
          <w:insideV w:val="single" w:sz="8" w:space="0" w:color="5691CF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3E11" w:themeColor="accent5"/>
        <w:left w:val="single" w:sz="8" w:space="0" w:color="9C3E11" w:themeColor="accent5"/>
        <w:bottom w:val="single" w:sz="8" w:space="0" w:color="9C3E11" w:themeColor="accent5"/>
        <w:right w:val="single" w:sz="8" w:space="0" w:color="9C3E11" w:themeColor="accent5"/>
        <w:insideH w:val="single" w:sz="8" w:space="0" w:color="9C3E11" w:themeColor="accent5"/>
        <w:insideV w:val="single" w:sz="8" w:space="0" w:color="9C3E1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18" w:space="0" w:color="9C3E11" w:themeColor="accent5"/>
          <w:right w:val="single" w:sz="8" w:space="0" w:color="9C3E11" w:themeColor="accent5"/>
          <w:insideH w:val="nil"/>
          <w:insideV w:val="single" w:sz="8" w:space="0" w:color="9C3E1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  <w:insideH w:val="nil"/>
          <w:insideV w:val="single" w:sz="8" w:space="0" w:color="9C3E1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</w:tcBorders>
      </w:tcPr>
    </w:tblStylePr>
    <w:tblStylePr w:type="band1Vert"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</w:tcBorders>
        <w:shd w:val="clear" w:color="auto" w:fill="F6C9B3" w:themeFill="accent5" w:themeFillTint="3F"/>
      </w:tcPr>
    </w:tblStylePr>
    <w:tblStylePr w:type="band1Horz"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  <w:insideV w:val="single" w:sz="8" w:space="0" w:color="9C3E11" w:themeColor="accent5"/>
        </w:tcBorders>
        <w:shd w:val="clear" w:color="auto" w:fill="F6C9B3" w:themeFill="accent5" w:themeFillTint="3F"/>
      </w:tcPr>
    </w:tblStylePr>
    <w:tblStylePr w:type="band2Horz">
      <w:tblPr/>
      <w:tcPr>
        <w:tcBorders>
          <w:top w:val="single" w:sz="8" w:space="0" w:color="9C3E11" w:themeColor="accent5"/>
          <w:left w:val="single" w:sz="8" w:space="0" w:color="9C3E11" w:themeColor="accent5"/>
          <w:bottom w:val="single" w:sz="8" w:space="0" w:color="9C3E11" w:themeColor="accent5"/>
          <w:right w:val="single" w:sz="8" w:space="0" w:color="9C3E11" w:themeColor="accent5"/>
          <w:insideV w:val="single" w:sz="8" w:space="0" w:color="9C3E11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0D8D2" w:themeColor="accent6"/>
        <w:left w:val="single" w:sz="8" w:space="0" w:color="E0D8D2" w:themeColor="accent6"/>
        <w:bottom w:val="single" w:sz="8" w:space="0" w:color="E0D8D2" w:themeColor="accent6"/>
        <w:right w:val="single" w:sz="8" w:space="0" w:color="E0D8D2" w:themeColor="accent6"/>
        <w:insideH w:val="single" w:sz="8" w:space="0" w:color="E0D8D2" w:themeColor="accent6"/>
        <w:insideV w:val="single" w:sz="8" w:space="0" w:color="E0D8D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18" w:space="0" w:color="E0D8D2" w:themeColor="accent6"/>
          <w:right w:val="single" w:sz="8" w:space="0" w:color="E0D8D2" w:themeColor="accent6"/>
          <w:insideH w:val="nil"/>
          <w:insideV w:val="single" w:sz="8" w:space="0" w:color="E0D8D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  <w:insideH w:val="nil"/>
          <w:insideV w:val="single" w:sz="8" w:space="0" w:color="E0D8D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</w:tcBorders>
      </w:tcPr>
    </w:tblStylePr>
    <w:tblStylePr w:type="band1Vert"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</w:tcBorders>
        <w:shd w:val="clear" w:color="auto" w:fill="F7F5F3" w:themeFill="accent6" w:themeFillTint="3F"/>
      </w:tcPr>
    </w:tblStylePr>
    <w:tblStylePr w:type="band1Horz"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  <w:insideV w:val="single" w:sz="8" w:space="0" w:color="E0D8D2" w:themeColor="accent6"/>
        </w:tcBorders>
        <w:shd w:val="clear" w:color="auto" w:fill="F7F5F3" w:themeFill="accent6" w:themeFillTint="3F"/>
      </w:tcPr>
    </w:tblStylePr>
    <w:tblStylePr w:type="band2Horz">
      <w:tblPr/>
      <w:tcPr>
        <w:tcBorders>
          <w:top w:val="single" w:sz="8" w:space="0" w:color="E0D8D2" w:themeColor="accent6"/>
          <w:left w:val="single" w:sz="8" w:space="0" w:color="E0D8D2" w:themeColor="accent6"/>
          <w:bottom w:val="single" w:sz="8" w:space="0" w:color="E0D8D2" w:themeColor="accent6"/>
          <w:right w:val="single" w:sz="8" w:space="0" w:color="E0D8D2" w:themeColor="accent6"/>
          <w:insideV w:val="single" w:sz="8" w:space="0" w:color="E0D8D2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EDED" w:themeColor="accent1" w:themeTint="BF"/>
        <w:left w:val="single" w:sz="8" w:space="0" w:color="EDEDED" w:themeColor="accent1" w:themeTint="BF"/>
        <w:bottom w:val="single" w:sz="8" w:space="0" w:color="EDEDED" w:themeColor="accent1" w:themeTint="BF"/>
        <w:right w:val="single" w:sz="8" w:space="0" w:color="EDEDED" w:themeColor="accent1" w:themeTint="BF"/>
        <w:insideH w:val="single" w:sz="8" w:space="0" w:color="EDEDE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EDED" w:themeColor="accent1" w:themeTint="BF"/>
          <w:left w:val="single" w:sz="8" w:space="0" w:color="EDEDED" w:themeColor="accent1" w:themeTint="BF"/>
          <w:bottom w:val="single" w:sz="8" w:space="0" w:color="EDEDED" w:themeColor="accent1" w:themeTint="BF"/>
          <w:right w:val="single" w:sz="8" w:space="0" w:color="EDEDED" w:themeColor="accent1" w:themeTint="BF"/>
          <w:insideH w:val="nil"/>
          <w:insideV w:val="nil"/>
        </w:tcBorders>
        <w:shd w:val="clear" w:color="auto" w:fill="E8E8E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EDED" w:themeColor="accent1" w:themeTint="BF"/>
          <w:left w:val="single" w:sz="8" w:space="0" w:color="EDEDED" w:themeColor="accent1" w:themeTint="BF"/>
          <w:bottom w:val="single" w:sz="8" w:space="0" w:color="EDEDED" w:themeColor="accent1" w:themeTint="BF"/>
          <w:right w:val="single" w:sz="8" w:space="0" w:color="EDEDE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9F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263A7" w:themeColor="accent2" w:themeTint="BF"/>
        <w:left w:val="single" w:sz="8" w:space="0" w:color="2263A7" w:themeColor="accent2" w:themeTint="BF"/>
        <w:bottom w:val="single" w:sz="8" w:space="0" w:color="2263A7" w:themeColor="accent2" w:themeTint="BF"/>
        <w:right w:val="single" w:sz="8" w:space="0" w:color="2263A7" w:themeColor="accent2" w:themeTint="BF"/>
        <w:insideH w:val="single" w:sz="8" w:space="0" w:color="2263A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63A7" w:themeColor="accent2" w:themeTint="BF"/>
          <w:left w:val="single" w:sz="8" w:space="0" w:color="2263A7" w:themeColor="accent2" w:themeTint="BF"/>
          <w:bottom w:val="single" w:sz="8" w:space="0" w:color="2263A7" w:themeColor="accent2" w:themeTint="BF"/>
          <w:right w:val="single" w:sz="8" w:space="0" w:color="2263A7" w:themeColor="accent2" w:themeTint="BF"/>
          <w:insideH w:val="nil"/>
          <w:insideV w:val="nil"/>
        </w:tcBorders>
        <w:shd w:val="clear" w:color="auto" w:fill="11315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63A7" w:themeColor="accent2" w:themeTint="BF"/>
          <w:left w:val="single" w:sz="8" w:space="0" w:color="2263A7" w:themeColor="accent2" w:themeTint="BF"/>
          <w:bottom w:val="single" w:sz="8" w:space="0" w:color="2263A7" w:themeColor="accent2" w:themeTint="BF"/>
          <w:right w:val="single" w:sz="8" w:space="0" w:color="2263A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CBE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ACBE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184D8" w:themeColor="accent3" w:themeTint="BF"/>
        <w:left w:val="single" w:sz="8" w:space="0" w:color="3184D8" w:themeColor="accent3" w:themeTint="BF"/>
        <w:bottom w:val="single" w:sz="8" w:space="0" w:color="3184D8" w:themeColor="accent3" w:themeTint="BF"/>
        <w:right w:val="single" w:sz="8" w:space="0" w:color="3184D8" w:themeColor="accent3" w:themeTint="BF"/>
        <w:insideH w:val="single" w:sz="8" w:space="0" w:color="3184D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184D8" w:themeColor="accent3" w:themeTint="BF"/>
          <w:left w:val="single" w:sz="8" w:space="0" w:color="3184D8" w:themeColor="accent3" w:themeTint="BF"/>
          <w:bottom w:val="single" w:sz="8" w:space="0" w:color="3184D8" w:themeColor="accent3" w:themeTint="BF"/>
          <w:right w:val="single" w:sz="8" w:space="0" w:color="3184D8" w:themeColor="accent3" w:themeTint="BF"/>
          <w:insideH w:val="nil"/>
          <w:insideV w:val="nil"/>
        </w:tcBorders>
        <w:shd w:val="clear" w:color="auto" w:fill="1D5C9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184D8" w:themeColor="accent3" w:themeTint="BF"/>
          <w:left w:val="single" w:sz="8" w:space="0" w:color="3184D8" w:themeColor="accent3" w:themeTint="BF"/>
          <w:bottom w:val="single" w:sz="8" w:space="0" w:color="3184D8" w:themeColor="accent3" w:themeTint="BF"/>
          <w:right w:val="single" w:sz="8" w:space="0" w:color="3184D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D6F2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BD6F2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ACDB" w:themeColor="accent4" w:themeTint="BF"/>
        <w:left w:val="single" w:sz="8" w:space="0" w:color="80ACDB" w:themeColor="accent4" w:themeTint="BF"/>
        <w:bottom w:val="single" w:sz="8" w:space="0" w:color="80ACDB" w:themeColor="accent4" w:themeTint="BF"/>
        <w:right w:val="single" w:sz="8" w:space="0" w:color="80ACDB" w:themeColor="accent4" w:themeTint="BF"/>
        <w:insideH w:val="single" w:sz="8" w:space="0" w:color="80ACD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ACDB" w:themeColor="accent4" w:themeTint="BF"/>
          <w:left w:val="single" w:sz="8" w:space="0" w:color="80ACDB" w:themeColor="accent4" w:themeTint="BF"/>
          <w:bottom w:val="single" w:sz="8" w:space="0" w:color="80ACDB" w:themeColor="accent4" w:themeTint="BF"/>
          <w:right w:val="single" w:sz="8" w:space="0" w:color="80ACDB" w:themeColor="accent4" w:themeTint="BF"/>
          <w:insideH w:val="nil"/>
          <w:insideV w:val="nil"/>
        </w:tcBorders>
        <w:shd w:val="clear" w:color="auto" w:fill="5691C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ACDB" w:themeColor="accent4" w:themeTint="BF"/>
          <w:left w:val="single" w:sz="8" w:space="0" w:color="80ACDB" w:themeColor="accent4" w:themeTint="BF"/>
          <w:bottom w:val="single" w:sz="8" w:space="0" w:color="80ACDB" w:themeColor="accent4" w:themeTint="BF"/>
          <w:right w:val="single" w:sz="8" w:space="0" w:color="80ACD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3F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5C1B" w:themeColor="accent5" w:themeTint="BF"/>
        <w:left w:val="single" w:sz="8" w:space="0" w:color="E65C1B" w:themeColor="accent5" w:themeTint="BF"/>
        <w:bottom w:val="single" w:sz="8" w:space="0" w:color="E65C1B" w:themeColor="accent5" w:themeTint="BF"/>
        <w:right w:val="single" w:sz="8" w:space="0" w:color="E65C1B" w:themeColor="accent5" w:themeTint="BF"/>
        <w:insideH w:val="single" w:sz="8" w:space="0" w:color="E65C1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5C1B" w:themeColor="accent5" w:themeTint="BF"/>
          <w:left w:val="single" w:sz="8" w:space="0" w:color="E65C1B" w:themeColor="accent5" w:themeTint="BF"/>
          <w:bottom w:val="single" w:sz="8" w:space="0" w:color="E65C1B" w:themeColor="accent5" w:themeTint="BF"/>
          <w:right w:val="single" w:sz="8" w:space="0" w:color="E65C1B" w:themeColor="accent5" w:themeTint="BF"/>
          <w:insideH w:val="nil"/>
          <w:insideV w:val="nil"/>
        </w:tcBorders>
        <w:shd w:val="clear" w:color="auto" w:fill="9C3E1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5C1B" w:themeColor="accent5" w:themeTint="BF"/>
          <w:left w:val="single" w:sz="8" w:space="0" w:color="E65C1B" w:themeColor="accent5" w:themeTint="BF"/>
          <w:bottom w:val="single" w:sz="8" w:space="0" w:color="E65C1B" w:themeColor="accent5" w:themeTint="BF"/>
          <w:right w:val="single" w:sz="8" w:space="0" w:color="E65C1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9B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9B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E1DD" w:themeColor="accent6" w:themeTint="BF"/>
        <w:left w:val="single" w:sz="8" w:space="0" w:color="E7E1DD" w:themeColor="accent6" w:themeTint="BF"/>
        <w:bottom w:val="single" w:sz="8" w:space="0" w:color="E7E1DD" w:themeColor="accent6" w:themeTint="BF"/>
        <w:right w:val="single" w:sz="8" w:space="0" w:color="E7E1DD" w:themeColor="accent6" w:themeTint="BF"/>
        <w:insideH w:val="single" w:sz="8" w:space="0" w:color="E7E1D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E1DD" w:themeColor="accent6" w:themeTint="BF"/>
          <w:left w:val="single" w:sz="8" w:space="0" w:color="E7E1DD" w:themeColor="accent6" w:themeTint="BF"/>
          <w:bottom w:val="single" w:sz="8" w:space="0" w:color="E7E1DD" w:themeColor="accent6" w:themeTint="BF"/>
          <w:right w:val="single" w:sz="8" w:space="0" w:color="E7E1DD" w:themeColor="accent6" w:themeTint="BF"/>
          <w:insideH w:val="nil"/>
          <w:insideV w:val="nil"/>
        </w:tcBorders>
        <w:shd w:val="clear" w:color="auto" w:fill="E0D8D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E1DD" w:themeColor="accent6" w:themeTint="BF"/>
          <w:left w:val="single" w:sz="8" w:space="0" w:color="E7E1DD" w:themeColor="accent6" w:themeTint="BF"/>
          <w:bottom w:val="single" w:sz="8" w:space="0" w:color="E7E1DD" w:themeColor="accent6" w:themeTint="BF"/>
          <w:right w:val="single" w:sz="8" w:space="0" w:color="E7E1D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5F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8E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8E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315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315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315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5C9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5C9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5C9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91C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91C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91C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3E1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3E1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3E1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D8D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D8D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D8D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E8E8" w:themeColor="accent1"/>
        <w:bottom w:val="single" w:sz="8" w:space="0" w:color="E8E8E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E8E8" w:themeColor="accent1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E8E8E8" w:themeColor="accent1"/>
          <w:bottom w:val="single" w:sz="8" w:space="0" w:color="E8E8E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E8E8" w:themeColor="accent1"/>
          <w:bottom w:val="single" w:sz="8" w:space="0" w:color="E8E8E8" w:themeColor="accent1"/>
        </w:tcBorders>
      </w:tcPr>
    </w:tblStylePr>
    <w:tblStylePr w:type="band1Vert">
      <w:tblPr/>
      <w:tcPr>
        <w:shd w:val="clear" w:color="auto" w:fill="F9F9F9" w:themeFill="accent1" w:themeFillTint="3F"/>
      </w:tcPr>
    </w:tblStylePr>
    <w:tblStylePr w:type="band1Horz">
      <w:tblPr/>
      <w:tcPr>
        <w:shd w:val="clear" w:color="auto" w:fill="F9F9F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13152" w:themeColor="accent2"/>
        <w:bottom w:val="single" w:sz="8" w:space="0" w:color="11315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3152" w:themeColor="accent2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113152" w:themeColor="accent2"/>
          <w:bottom w:val="single" w:sz="8" w:space="0" w:color="11315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3152" w:themeColor="accent2"/>
          <w:bottom w:val="single" w:sz="8" w:space="0" w:color="113152" w:themeColor="accent2"/>
        </w:tcBorders>
      </w:tcPr>
    </w:tblStylePr>
    <w:tblStylePr w:type="band1Vert">
      <w:tblPr/>
      <w:tcPr>
        <w:shd w:val="clear" w:color="auto" w:fill="AACBED" w:themeFill="accent2" w:themeFillTint="3F"/>
      </w:tcPr>
    </w:tblStylePr>
    <w:tblStylePr w:type="band1Horz">
      <w:tblPr/>
      <w:tcPr>
        <w:shd w:val="clear" w:color="auto" w:fill="AACBED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D5C9B" w:themeColor="accent3"/>
        <w:bottom w:val="single" w:sz="8" w:space="0" w:color="1D5C9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5C9B" w:themeColor="accent3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1D5C9B" w:themeColor="accent3"/>
          <w:bottom w:val="single" w:sz="8" w:space="0" w:color="1D5C9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5C9B" w:themeColor="accent3"/>
          <w:bottom w:val="single" w:sz="8" w:space="0" w:color="1D5C9B" w:themeColor="accent3"/>
        </w:tcBorders>
      </w:tcPr>
    </w:tblStylePr>
    <w:tblStylePr w:type="band1Vert">
      <w:tblPr/>
      <w:tcPr>
        <w:shd w:val="clear" w:color="auto" w:fill="BBD6F2" w:themeFill="accent3" w:themeFillTint="3F"/>
      </w:tcPr>
    </w:tblStylePr>
    <w:tblStylePr w:type="band1Horz">
      <w:tblPr/>
      <w:tcPr>
        <w:shd w:val="clear" w:color="auto" w:fill="BBD6F2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691CF" w:themeColor="accent4"/>
        <w:bottom w:val="single" w:sz="8" w:space="0" w:color="5691C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91CF" w:themeColor="accent4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5691CF" w:themeColor="accent4"/>
          <w:bottom w:val="single" w:sz="8" w:space="0" w:color="5691C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91CF" w:themeColor="accent4"/>
          <w:bottom w:val="single" w:sz="8" w:space="0" w:color="5691CF" w:themeColor="accent4"/>
        </w:tcBorders>
      </w:tcPr>
    </w:tblStylePr>
    <w:tblStylePr w:type="band1Vert">
      <w:tblPr/>
      <w:tcPr>
        <w:shd w:val="clear" w:color="auto" w:fill="D5E3F3" w:themeFill="accent4" w:themeFillTint="3F"/>
      </w:tcPr>
    </w:tblStylePr>
    <w:tblStylePr w:type="band1Horz">
      <w:tblPr/>
      <w:tcPr>
        <w:shd w:val="clear" w:color="auto" w:fill="D5E3F3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3E11" w:themeColor="accent5"/>
        <w:bottom w:val="single" w:sz="8" w:space="0" w:color="9C3E1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3E11" w:themeColor="accent5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9C3E11" w:themeColor="accent5"/>
          <w:bottom w:val="single" w:sz="8" w:space="0" w:color="9C3E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3E11" w:themeColor="accent5"/>
          <w:bottom w:val="single" w:sz="8" w:space="0" w:color="9C3E11" w:themeColor="accent5"/>
        </w:tcBorders>
      </w:tcPr>
    </w:tblStylePr>
    <w:tblStylePr w:type="band1Vert">
      <w:tblPr/>
      <w:tcPr>
        <w:shd w:val="clear" w:color="auto" w:fill="F6C9B3" w:themeFill="accent5" w:themeFillTint="3F"/>
      </w:tcPr>
    </w:tblStylePr>
    <w:tblStylePr w:type="band1Horz">
      <w:tblPr/>
      <w:tcPr>
        <w:shd w:val="clear" w:color="auto" w:fill="F6C9B3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0D8D2" w:themeColor="accent6"/>
        <w:bottom w:val="single" w:sz="8" w:space="0" w:color="E0D8D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D8D2" w:themeColor="accent6"/>
        </w:tcBorders>
      </w:tcPr>
    </w:tblStylePr>
    <w:tblStylePr w:type="lastRow">
      <w:rPr>
        <w:b/>
        <w:bCs/>
        <w:color w:val="404040" w:themeColor="text2"/>
      </w:rPr>
      <w:tblPr/>
      <w:tcPr>
        <w:tcBorders>
          <w:top w:val="single" w:sz="8" w:space="0" w:color="E0D8D2" w:themeColor="accent6"/>
          <w:bottom w:val="single" w:sz="8" w:space="0" w:color="E0D8D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D8D2" w:themeColor="accent6"/>
          <w:bottom w:val="single" w:sz="8" w:space="0" w:color="E0D8D2" w:themeColor="accent6"/>
        </w:tcBorders>
      </w:tcPr>
    </w:tblStylePr>
    <w:tblStylePr w:type="band1Vert">
      <w:tblPr/>
      <w:tcPr>
        <w:shd w:val="clear" w:color="auto" w:fill="F7F5F3" w:themeFill="accent6" w:themeFillTint="3F"/>
      </w:tcPr>
    </w:tblStylePr>
    <w:tblStylePr w:type="band1Horz">
      <w:tblPr/>
      <w:tcPr>
        <w:shd w:val="clear" w:color="auto" w:fill="F7F5F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8E8" w:themeColor="accent1"/>
        <w:left w:val="single" w:sz="8" w:space="0" w:color="E8E8E8" w:themeColor="accent1"/>
        <w:bottom w:val="single" w:sz="8" w:space="0" w:color="E8E8E8" w:themeColor="accent1"/>
        <w:right w:val="single" w:sz="8" w:space="0" w:color="E8E8E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E8E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E8E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E8E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E8E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9F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3152" w:themeColor="accent2"/>
        <w:left w:val="single" w:sz="8" w:space="0" w:color="113152" w:themeColor="accent2"/>
        <w:bottom w:val="single" w:sz="8" w:space="0" w:color="113152" w:themeColor="accent2"/>
        <w:right w:val="single" w:sz="8" w:space="0" w:color="11315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31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1315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315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315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CBE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ACBE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5C9B" w:themeColor="accent3"/>
        <w:left w:val="single" w:sz="8" w:space="0" w:color="1D5C9B" w:themeColor="accent3"/>
        <w:bottom w:val="single" w:sz="8" w:space="0" w:color="1D5C9B" w:themeColor="accent3"/>
        <w:right w:val="single" w:sz="8" w:space="0" w:color="1D5C9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5C9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D5C9B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5C9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5C9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BD6F2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BD6F2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91CF" w:themeColor="accent4"/>
        <w:left w:val="single" w:sz="8" w:space="0" w:color="5691CF" w:themeColor="accent4"/>
        <w:bottom w:val="single" w:sz="8" w:space="0" w:color="5691CF" w:themeColor="accent4"/>
        <w:right w:val="single" w:sz="8" w:space="0" w:color="5691C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91C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691CF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91C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91C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3F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3F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3E11" w:themeColor="accent5"/>
        <w:left w:val="single" w:sz="8" w:space="0" w:color="9C3E11" w:themeColor="accent5"/>
        <w:bottom w:val="single" w:sz="8" w:space="0" w:color="9C3E11" w:themeColor="accent5"/>
        <w:right w:val="single" w:sz="8" w:space="0" w:color="9C3E1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3E1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3E1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3E1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3E1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9B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9B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D8D2" w:themeColor="accent6"/>
        <w:left w:val="single" w:sz="8" w:space="0" w:color="E0D8D2" w:themeColor="accent6"/>
        <w:bottom w:val="single" w:sz="8" w:space="0" w:color="E0D8D2" w:themeColor="accent6"/>
        <w:right w:val="single" w:sz="8" w:space="0" w:color="E0D8D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D8D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0D8D2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D8D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D8D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5F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5F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EDED" w:themeColor="accent1" w:themeTint="BF"/>
        <w:left w:val="single" w:sz="8" w:space="0" w:color="EDEDED" w:themeColor="accent1" w:themeTint="BF"/>
        <w:bottom w:val="single" w:sz="8" w:space="0" w:color="EDEDED" w:themeColor="accent1" w:themeTint="BF"/>
        <w:right w:val="single" w:sz="8" w:space="0" w:color="EDEDED" w:themeColor="accent1" w:themeTint="BF"/>
        <w:insideH w:val="single" w:sz="8" w:space="0" w:color="EDEDED" w:themeColor="accent1" w:themeTint="BF"/>
        <w:insideV w:val="single" w:sz="8" w:space="0" w:color="EDEDED" w:themeColor="accent1" w:themeTint="BF"/>
      </w:tblBorders>
    </w:tblPr>
    <w:tcPr>
      <w:shd w:val="clear" w:color="auto" w:fill="F9F9F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EDE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3F3" w:themeFill="accent1" w:themeFillTint="7F"/>
      </w:tcPr>
    </w:tblStylePr>
    <w:tblStylePr w:type="band1Horz">
      <w:tblPr/>
      <w:tcPr>
        <w:shd w:val="clear" w:color="auto" w:fill="F3F3F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263A7" w:themeColor="accent2" w:themeTint="BF"/>
        <w:left w:val="single" w:sz="8" w:space="0" w:color="2263A7" w:themeColor="accent2" w:themeTint="BF"/>
        <w:bottom w:val="single" w:sz="8" w:space="0" w:color="2263A7" w:themeColor="accent2" w:themeTint="BF"/>
        <w:right w:val="single" w:sz="8" w:space="0" w:color="2263A7" w:themeColor="accent2" w:themeTint="BF"/>
        <w:insideH w:val="single" w:sz="8" w:space="0" w:color="2263A7" w:themeColor="accent2" w:themeTint="BF"/>
        <w:insideV w:val="single" w:sz="8" w:space="0" w:color="2263A7" w:themeColor="accent2" w:themeTint="BF"/>
      </w:tblBorders>
    </w:tblPr>
    <w:tcPr>
      <w:shd w:val="clear" w:color="auto" w:fill="AACBE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63A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597DB" w:themeFill="accent2" w:themeFillTint="7F"/>
      </w:tcPr>
    </w:tblStylePr>
    <w:tblStylePr w:type="band1Horz">
      <w:tblPr/>
      <w:tcPr>
        <w:shd w:val="clear" w:color="auto" w:fill="5597DB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184D8" w:themeColor="accent3" w:themeTint="BF"/>
        <w:left w:val="single" w:sz="8" w:space="0" w:color="3184D8" w:themeColor="accent3" w:themeTint="BF"/>
        <w:bottom w:val="single" w:sz="8" w:space="0" w:color="3184D8" w:themeColor="accent3" w:themeTint="BF"/>
        <w:right w:val="single" w:sz="8" w:space="0" w:color="3184D8" w:themeColor="accent3" w:themeTint="BF"/>
        <w:insideH w:val="single" w:sz="8" w:space="0" w:color="3184D8" w:themeColor="accent3" w:themeTint="BF"/>
        <w:insideV w:val="single" w:sz="8" w:space="0" w:color="3184D8" w:themeColor="accent3" w:themeTint="BF"/>
      </w:tblBorders>
    </w:tblPr>
    <w:tcPr>
      <w:shd w:val="clear" w:color="auto" w:fill="BBD6F2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184D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6ADE5" w:themeFill="accent3" w:themeFillTint="7F"/>
      </w:tcPr>
    </w:tblStylePr>
    <w:tblStylePr w:type="band1Horz">
      <w:tblPr/>
      <w:tcPr>
        <w:shd w:val="clear" w:color="auto" w:fill="76ADE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ACDB" w:themeColor="accent4" w:themeTint="BF"/>
        <w:left w:val="single" w:sz="8" w:space="0" w:color="80ACDB" w:themeColor="accent4" w:themeTint="BF"/>
        <w:bottom w:val="single" w:sz="8" w:space="0" w:color="80ACDB" w:themeColor="accent4" w:themeTint="BF"/>
        <w:right w:val="single" w:sz="8" w:space="0" w:color="80ACDB" w:themeColor="accent4" w:themeTint="BF"/>
        <w:insideH w:val="single" w:sz="8" w:space="0" w:color="80ACDB" w:themeColor="accent4" w:themeTint="BF"/>
        <w:insideV w:val="single" w:sz="8" w:space="0" w:color="80ACDB" w:themeColor="accent4" w:themeTint="BF"/>
      </w:tblBorders>
    </w:tblPr>
    <w:tcPr>
      <w:shd w:val="clear" w:color="auto" w:fill="D5E3F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ACD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C8E7" w:themeFill="accent4" w:themeFillTint="7F"/>
      </w:tcPr>
    </w:tblStylePr>
    <w:tblStylePr w:type="band1Horz">
      <w:tblPr/>
      <w:tcPr>
        <w:shd w:val="clear" w:color="auto" w:fill="AAC8E7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5C1B" w:themeColor="accent5" w:themeTint="BF"/>
        <w:left w:val="single" w:sz="8" w:space="0" w:color="E65C1B" w:themeColor="accent5" w:themeTint="BF"/>
        <w:bottom w:val="single" w:sz="8" w:space="0" w:color="E65C1B" w:themeColor="accent5" w:themeTint="BF"/>
        <w:right w:val="single" w:sz="8" w:space="0" w:color="E65C1B" w:themeColor="accent5" w:themeTint="BF"/>
        <w:insideH w:val="single" w:sz="8" w:space="0" w:color="E65C1B" w:themeColor="accent5" w:themeTint="BF"/>
        <w:insideV w:val="single" w:sz="8" w:space="0" w:color="E65C1B" w:themeColor="accent5" w:themeTint="BF"/>
      </w:tblBorders>
    </w:tblPr>
    <w:tcPr>
      <w:shd w:val="clear" w:color="auto" w:fill="F6C9B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5C1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9267" w:themeFill="accent5" w:themeFillTint="7F"/>
      </w:tcPr>
    </w:tblStylePr>
    <w:tblStylePr w:type="band1Horz">
      <w:tblPr/>
      <w:tcPr>
        <w:shd w:val="clear" w:color="auto" w:fill="EE9267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E1DD" w:themeColor="accent6" w:themeTint="BF"/>
        <w:left w:val="single" w:sz="8" w:space="0" w:color="E7E1DD" w:themeColor="accent6" w:themeTint="BF"/>
        <w:bottom w:val="single" w:sz="8" w:space="0" w:color="E7E1DD" w:themeColor="accent6" w:themeTint="BF"/>
        <w:right w:val="single" w:sz="8" w:space="0" w:color="E7E1DD" w:themeColor="accent6" w:themeTint="BF"/>
        <w:insideH w:val="single" w:sz="8" w:space="0" w:color="E7E1DD" w:themeColor="accent6" w:themeTint="BF"/>
        <w:insideV w:val="single" w:sz="8" w:space="0" w:color="E7E1DD" w:themeColor="accent6" w:themeTint="BF"/>
      </w:tblBorders>
    </w:tblPr>
    <w:tcPr>
      <w:shd w:val="clear" w:color="auto" w:fill="F7F5F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E1D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BE8" w:themeFill="accent6" w:themeFillTint="7F"/>
      </w:tcPr>
    </w:tblStylePr>
    <w:tblStylePr w:type="band1Horz">
      <w:tblPr/>
      <w:tcPr>
        <w:shd w:val="clear" w:color="auto" w:fill="EFEBE8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8E8" w:themeColor="accent1"/>
        <w:left w:val="single" w:sz="8" w:space="0" w:color="E8E8E8" w:themeColor="accent1"/>
        <w:bottom w:val="single" w:sz="8" w:space="0" w:color="E8E8E8" w:themeColor="accent1"/>
        <w:right w:val="single" w:sz="8" w:space="0" w:color="E8E8E8" w:themeColor="accent1"/>
        <w:insideH w:val="single" w:sz="8" w:space="0" w:color="E8E8E8" w:themeColor="accent1"/>
        <w:insideV w:val="single" w:sz="8" w:space="0" w:color="E8E8E8" w:themeColor="accent1"/>
      </w:tblBorders>
    </w:tblPr>
    <w:tcPr>
      <w:shd w:val="clear" w:color="auto" w:fill="F9F9F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A" w:themeFill="accent1" w:themeFillTint="33"/>
      </w:tcPr>
    </w:tblStylePr>
    <w:tblStylePr w:type="band1Vert">
      <w:tblPr/>
      <w:tcPr>
        <w:shd w:val="clear" w:color="auto" w:fill="F3F3F3" w:themeFill="accent1" w:themeFillTint="7F"/>
      </w:tcPr>
    </w:tblStylePr>
    <w:tblStylePr w:type="band1Horz">
      <w:tblPr/>
      <w:tcPr>
        <w:tcBorders>
          <w:insideH w:val="single" w:sz="6" w:space="0" w:color="E8E8E8" w:themeColor="accent1"/>
          <w:insideV w:val="single" w:sz="6" w:space="0" w:color="E8E8E8" w:themeColor="accent1"/>
        </w:tcBorders>
        <w:shd w:val="clear" w:color="auto" w:fill="F3F3F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3152" w:themeColor="accent2"/>
        <w:left w:val="single" w:sz="8" w:space="0" w:color="113152" w:themeColor="accent2"/>
        <w:bottom w:val="single" w:sz="8" w:space="0" w:color="113152" w:themeColor="accent2"/>
        <w:right w:val="single" w:sz="8" w:space="0" w:color="113152" w:themeColor="accent2"/>
        <w:insideH w:val="single" w:sz="8" w:space="0" w:color="113152" w:themeColor="accent2"/>
        <w:insideV w:val="single" w:sz="8" w:space="0" w:color="113152" w:themeColor="accent2"/>
      </w:tblBorders>
    </w:tblPr>
    <w:tcPr>
      <w:shd w:val="clear" w:color="auto" w:fill="AACBE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DEA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5F1" w:themeFill="accent2" w:themeFillTint="33"/>
      </w:tcPr>
    </w:tblStylePr>
    <w:tblStylePr w:type="band1Vert">
      <w:tblPr/>
      <w:tcPr>
        <w:shd w:val="clear" w:color="auto" w:fill="5597DB" w:themeFill="accent2" w:themeFillTint="7F"/>
      </w:tcPr>
    </w:tblStylePr>
    <w:tblStylePr w:type="band1Horz">
      <w:tblPr/>
      <w:tcPr>
        <w:tcBorders>
          <w:insideH w:val="single" w:sz="6" w:space="0" w:color="113152" w:themeColor="accent2"/>
          <w:insideV w:val="single" w:sz="6" w:space="0" w:color="113152" w:themeColor="accent2"/>
        </w:tcBorders>
        <w:shd w:val="clear" w:color="auto" w:fill="5597DB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5C9B" w:themeColor="accent3"/>
        <w:left w:val="single" w:sz="8" w:space="0" w:color="1D5C9B" w:themeColor="accent3"/>
        <w:bottom w:val="single" w:sz="8" w:space="0" w:color="1D5C9B" w:themeColor="accent3"/>
        <w:right w:val="single" w:sz="8" w:space="0" w:color="1D5C9B" w:themeColor="accent3"/>
        <w:insideH w:val="single" w:sz="8" w:space="0" w:color="1D5C9B" w:themeColor="accent3"/>
        <w:insideV w:val="single" w:sz="8" w:space="0" w:color="1D5C9B" w:themeColor="accent3"/>
      </w:tblBorders>
    </w:tblPr>
    <w:tcPr>
      <w:shd w:val="clear" w:color="auto" w:fill="BBD6F2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4EEF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DEF4" w:themeFill="accent3" w:themeFillTint="33"/>
      </w:tcPr>
    </w:tblStylePr>
    <w:tblStylePr w:type="band1Vert">
      <w:tblPr/>
      <w:tcPr>
        <w:shd w:val="clear" w:color="auto" w:fill="76ADE5" w:themeFill="accent3" w:themeFillTint="7F"/>
      </w:tcPr>
    </w:tblStylePr>
    <w:tblStylePr w:type="band1Horz">
      <w:tblPr/>
      <w:tcPr>
        <w:tcBorders>
          <w:insideH w:val="single" w:sz="6" w:space="0" w:color="1D5C9B" w:themeColor="accent3"/>
          <w:insideV w:val="single" w:sz="6" w:space="0" w:color="1D5C9B" w:themeColor="accent3"/>
        </w:tcBorders>
        <w:shd w:val="clear" w:color="auto" w:fill="76ADE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91CF" w:themeColor="accent4"/>
        <w:left w:val="single" w:sz="8" w:space="0" w:color="5691CF" w:themeColor="accent4"/>
        <w:bottom w:val="single" w:sz="8" w:space="0" w:color="5691CF" w:themeColor="accent4"/>
        <w:right w:val="single" w:sz="8" w:space="0" w:color="5691CF" w:themeColor="accent4"/>
        <w:insideH w:val="single" w:sz="8" w:space="0" w:color="5691CF" w:themeColor="accent4"/>
        <w:insideV w:val="single" w:sz="8" w:space="0" w:color="5691CF" w:themeColor="accent4"/>
      </w:tblBorders>
    </w:tblPr>
    <w:tcPr>
      <w:shd w:val="clear" w:color="auto" w:fill="D5E3F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4F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8F5" w:themeFill="accent4" w:themeFillTint="33"/>
      </w:tcPr>
    </w:tblStylePr>
    <w:tblStylePr w:type="band1Vert">
      <w:tblPr/>
      <w:tcPr>
        <w:shd w:val="clear" w:color="auto" w:fill="AAC8E7" w:themeFill="accent4" w:themeFillTint="7F"/>
      </w:tcPr>
    </w:tblStylePr>
    <w:tblStylePr w:type="band1Horz">
      <w:tblPr/>
      <w:tcPr>
        <w:tcBorders>
          <w:insideH w:val="single" w:sz="6" w:space="0" w:color="5691CF" w:themeColor="accent4"/>
          <w:insideV w:val="single" w:sz="6" w:space="0" w:color="5691CF" w:themeColor="accent4"/>
        </w:tcBorders>
        <w:shd w:val="clear" w:color="auto" w:fill="AAC8E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3E11" w:themeColor="accent5"/>
        <w:left w:val="single" w:sz="8" w:space="0" w:color="9C3E11" w:themeColor="accent5"/>
        <w:bottom w:val="single" w:sz="8" w:space="0" w:color="9C3E11" w:themeColor="accent5"/>
        <w:right w:val="single" w:sz="8" w:space="0" w:color="9C3E11" w:themeColor="accent5"/>
        <w:insideH w:val="single" w:sz="8" w:space="0" w:color="9C3E11" w:themeColor="accent5"/>
        <w:insideV w:val="single" w:sz="8" w:space="0" w:color="9C3E11" w:themeColor="accent5"/>
      </w:tblBorders>
    </w:tblPr>
    <w:tcPr>
      <w:shd w:val="clear" w:color="auto" w:fill="F6C9B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E9E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3C1" w:themeFill="accent5" w:themeFillTint="33"/>
      </w:tcPr>
    </w:tblStylePr>
    <w:tblStylePr w:type="band1Vert">
      <w:tblPr/>
      <w:tcPr>
        <w:shd w:val="clear" w:color="auto" w:fill="EE9267" w:themeFill="accent5" w:themeFillTint="7F"/>
      </w:tcPr>
    </w:tblStylePr>
    <w:tblStylePr w:type="band1Horz">
      <w:tblPr/>
      <w:tcPr>
        <w:tcBorders>
          <w:insideH w:val="single" w:sz="6" w:space="0" w:color="9C3E11" w:themeColor="accent5"/>
          <w:insideV w:val="single" w:sz="6" w:space="0" w:color="9C3E11" w:themeColor="accent5"/>
        </w:tcBorders>
        <w:shd w:val="clear" w:color="auto" w:fill="EE926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D8D2" w:themeColor="accent6"/>
        <w:left w:val="single" w:sz="8" w:space="0" w:color="E0D8D2" w:themeColor="accent6"/>
        <w:bottom w:val="single" w:sz="8" w:space="0" w:color="E0D8D2" w:themeColor="accent6"/>
        <w:right w:val="single" w:sz="8" w:space="0" w:color="E0D8D2" w:themeColor="accent6"/>
        <w:insideH w:val="single" w:sz="8" w:space="0" w:color="E0D8D2" w:themeColor="accent6"/>
        <w:insideV w:val="single" w:sz="8" w:space="0" w:color="E0D8D2" w:themeColor="accent6"/>
      </w:tblBorders>
    </w:tblPr>
    <w:tcPr>
      <w:shd w:val="clear" w:color="auto" w:fill="F7F5F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BF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7F5" w:themeFill="accent6" w:themeFillTint="33"/>
      </w:tcPr>
    </w:tblStylePr>
    <w:tblStylePr w:type="band1Vert">
      <w:tblPr/>
      <w:tcPr>
        <w:shd w:val="clear" w:color="auto" w:fill="EFEBE8" w:themeFill="accent6" w:themeFillTint="7F"/>
      </w:tcPr>
    </w:tblStylePr>
    <w:tblStylePr w:type="band1Horz">
      <w:tblPr/>
      <w:tcPr>
        <w:tcBorders>
          <w:insideH w:val="single" w:sz="6" w:space="0" w:color="E0D8D2" w:themeColor="accent6"/>
          <w:insideV w:val="single" w:sz="6" w:space="0" w:color="E0D8D2" w:themeColor="accent6"/>
        </w:tcBorders>
        <w:shd w:val="clear" w:color="auto" w:fill="EFEBE8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9F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8E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8E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E8E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E8E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F3F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F3F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ACBE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315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315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315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315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597DB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597DB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BD6F2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5C9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5C9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5C9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5C9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6ADE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6ADE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3F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91C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91C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91C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91C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C8E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C8E7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9B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3E1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3E1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3E1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3E1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926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9267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5F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D8D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D8D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D8D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D8D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EBE8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EBE8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E8E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737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ADA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ADA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ADA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ADAD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1315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182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243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243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243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243D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D5C9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2D4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447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447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447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447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691C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477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6BA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6BA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BA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BA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3E1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1E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42E0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42E0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2E0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2E0C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0D8D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95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3A09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3A09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A09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A091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1315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31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13152" w:themeColor="accent2"/>
        <w:left w:val="single" w:sz="4" w:space="0" w:color="E8E8E8" w:themeColor="accent1"/>
        <w:bottom w:val="single" w:sz="4" w:space="0" w:color="E8E8E8" w:themeColor="accent1"/>
        <w:right w:val="single" w:sz="4" w:space="0" w:color="E8E8E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31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8B8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8B8B" w:themeColor="accent1" w:themeShade="99"/>
          <w:insideV w:val="nil"/>
        </w:tcBorders>
        <w:shd w:val="clear" w:color="auto" w:fill="8B8B8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8B8B" w:themeFill="accent1" w:themeFillShade="99"/>
      </w:tcPr>
    </w:tblStylePr>
    <w:tblStylePr w:type="band1Vert">
      <w:tblPr/>
      <w:tcPr>
        <w:shd w:val="clear" w:color="auto" w:fill="F5F5F5" w:themeFill="accent1" w:themeFillTint="66"/>
      </w:tcPr>
    </w:tblStylePr>
    <w:tblStylePr w:type="band1Horz">
      <w:tblPr/>
      <w:tcPr>
        <w:shd w:val="clear" w:color="auto" w:fill="F3F3F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13152" w:themeColor="accent2"/>
        <w:left w:val="single" w:sz="4" w:space="0" w:color="113152" w:themeColor="accent2"/>
        <w:bottom w:val="single" w:sz="4" w:space="0" w:color="113152" w:themeColor="accent2"/>
        <w:right w:val="single" w:sz="4" w:space="0" w:color="11315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A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315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1D3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1D31" w:themeColor="accent2" w:themeShade="99"/>
          <w:insideV w:val="nil"/>
        </w:tcBorders>
        <w:shd w:val="clear" w:color="auto" w:fill="0A1D3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1D31" w:themeFill="accent2" w:themeFillShade="99"/>
      </w:tcPr>
    </w:tblStylePr>
    <w:tblStylePr w:type="band1Vert">
      <w:tblPr/>
      <w:tcPr>
        <w:shd w:val="clear" w:color="auto" w:fill="76ABE2" w:themeFill="accent2" w:themeFillTint="66"/>
      </w:tcPr>
    </w:tblStylePr>
    <w:tblStylePr w:type="band1Horz">
      <w:tblPr/>
      <w:tcPr>
        <w:shd w:val="clear" w:color="auto" w:fill="5597DB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691CF" w:themeColor="accent4"/>
        <w:left w:val="single" w:sz="4" w:space="0" w:color="1D5C9B" w:themeColor="accent3"/>
        <w:bottom w:val="single" w:sz="4" w:space="0" w:color="1D5C9B" w:themeColor="accent3"/>
        <w:right w:val="single" w:sz="4" w:space="0" w:color="1D5C9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E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91C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375C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375C" w:themeColor="accent3" w:themeShade="99"/>
          <w:insideV w:val="nil"/>
        </w:tcBorders>
        <w:shd w:val="clear" w:color="auto" w:fill="11375C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375C" w:themeFill="accent3" w:themeFillShade="99"/>
      </w:tcPr>
    </w:tblStylePr>
    <w:tblStylePr w:type="band1Vert">
      <w:tblPr/>
      <w:tcPr>
        <w:shd w:val="clear" w:color="auto" w:fill="90BDEA" w:themeFill="accent3" w:themeFillTint="66"/>
      </w:tcPr>
    </w:tblStylePr>
    <w:tblStylePr w:type="band1Horz">
      <w:tblPr/>
      <w:tcPr>
        <w:shd w:val="clear" w:color="auto" w:fill="76ADE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D5C9B" w:themeColor="accent3"/>
        <w:left w:val="single" w:sz="4" w:space="0" w:color="5691CF" w:themeColor="accent4"/>
        <w:bottom w:val="single" w:sz="4" w:space="0" w:color="5691CF" w:themeColor="accent4"/>
        <w:right w:val="single" w:sz="4" w:space="0" w:color="5691C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4F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D5C9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68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688" w:themeColor="accent4" w:themeShade="99"/>
          <w:insideV w:val="nil"/>
        </w:tcBorders>
        <w:shd w:val="clear" w:color="auto" w:fill="27568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688" w:themeFill="accent4" w:themeFillShade="99"/>
      </w:tcPr>
    </w:tblStylePr>
    <w:tblStylePr w:type="band1Vert">
      <w:tblPr/>
      <w:tcPr>
        <w:shd w:val="clear" w:color="auto" w:fill="BBD2EB" w:themeFill="accent4" w:themeFillTint="66"/>
      </w:tcPr>
    </w:tblStylePr>
    <w:tblStylePr w:type="band1Horz">
      <w:tblPr/>
      <w:tcPr>
        <w:shd w:val="clear" w:color="auto" w:fill="AAC8E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0D8D2" w:themeColor="accent6"/>
        <w:left w:val="single" w:sz="4" w:space="0" w:color="9C3E11" w:themeColor="accent5"/>
        <w:bottom w:val="single" w:sz="4" w:space="0" w:color="9C3E11" w:themeColor="accent5"/>
        <w:right w:val="single" w:sz="4" w:space="0" w:color="9C3E1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9E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0D8D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D250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D250A" w:themeColor="accent5" w:themeShade="99"/>
          <w:insideV w:val="nil"/>
        </w:tcBorders>
        <w:shd w:val="clear" w:color="auto" w:fill="5D250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250A" w:themeFill="accent5" w:themeFillShade="99"/>
      </w:tcPr>
    </w:tblStylePr>
    <w:tblStylePr w:type="band1Vert">
      <w:tblPr/>
      <w:tcPr>
        <w:shd w:val="clear" w:color="auto" w:fill="F1A885" w:themeFill="accent5" w:themeFillTint="66"/>
      </w:tcPr>
    </w:tblStylePr>
    <w:tblStylePr w:type="band1Horz">
      <w:tblPr/>
      <w:tcPr>
        <w:shd w:val="clear" w:color="auto" w:fill="EE926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3E11" w:themeColor="accent5"/>
        <w:left w:val="single" w:sz="4" w:space="0" w:color="E0D8D2" w:themeColor="accent6"/>
        <w:bottom w:val="single" w:sz="4" w:space="0" w:color="E0D8D2" w:themeColor="accent6"/>
        <w:right w:val="single" w:sz="4" w:space="0" w:color="E0D8D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3E1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E6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E6B" w:themeColor="accent6" w:themeShade="99"/>
          <w:insideV w:val="nil"/>
        </w:tcBorders>
        <w:shd w:val="clear" w:color="auto" w:fill="997E6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E6B" w:themeFill="accent6" w:themeFillShade="99"/>
      </w:tcPr>
    </w:tblStylePr>
    <w:tblStylePr w:type="band1Vert">
      <w:tblPr/>
      <w:tcPr>
        <w:shd w:val="clear" w:color="auto" w:fill="F2EFEC" w:themeFill="accent6" w:themeFillTint="66"/>
      </w:tcPr>
    </w:tblStylePr>
    <w:tblStylePr w:type="band1Horz">
      <w:tblPr/>
      <w:tcPr>
        <w:shd w:val="clear" w:color="auto" w:fill="EFEBE8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2641" w:themeFill="accent2" w:themeFillShade="CC"/>
      </w:tcPr>
    </w:tblStylePr>
    <w:tblStylePr w:type="lastRow">
      <w:rPr>
        <w:b/>
        <w:bCs/>
        <w:color w:val="0D26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2641" w:themeFill="accent2" w:themeFillShade="CC"/>
      </w:tcPr>
    </w:tblStylePr>
    <w:tblStylePr w:type="lastRow">
      <w:rPr>
        <w:b/>
        <w:bCs/>
        <w:color w:val="0D26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1" w:themeFillTint="3F"/>
      </w:tcPr>
    </w:tblStylePr>
    <w:tblStylePr w:type="band1Horz">
      <w:tblPr/>
      <w:tcPr>
        <w:shd w:val="clear" w:color="auto" w:fill="FAFAFA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DEA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2641" w:themeFill="accent2" w:themeFillShade="CC"/>
      </w:tcPr>
    </w:tblStylePr>
    <w:tblStylePr w:type="lastRow">
      <w:rPr>
        <w:b/>
        <w:bCs/>
        <w:color w:val="0D264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CBED" w:themeFill="accent2" w:themeFillTint="3F"/>
      </w:tcPr>
    </w:tblStylePr>
    <w:tblStylePr w:type="band1Horz">
      <w:tblPr/>
      <w:tcPr>
        <w:shd w:val="clear" w:color="auto" w:fill="BAD5F1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4EE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73B6" w:themeFill="accent4" w:themeFillShade="CC"/>
      </w:tcPr>
    </w:tblStylePr>
    <w:tblStylePr w:type="lastRow">
      <w:rPr>
        <w:b/>
        <w:bCs/>
        <w:color w:val="3473B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D6F2" w:themeFill="accent3" w:themeFillTint="3F"/>
      </w:tcPr>
    </w:tblStylePr>
    <w:tblStylePr w:type="band1Horz">
      <w:tblPr/>
      <w:tcPr>
        <w:shd w:val="clear" w:color="auto" w:fill="C7DEF4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4F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7497B" w:themeFill="accent3" w:themeFillShade="CC"/>
      </w:tcPr>
    </w:tblStylePr>
    <w:tblStylePr w:type="lastRow">
      <w:rPr>
        <w:b/>
        <w:bCs/>
        <w:color w:val="17497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3" w:themeFill="accent4" w:themeFillTint="3F"/>
      </w:tcPr>
    </w:tblStylePr>
    <w:tblStylePr w:type="band1Horz">
      <w:tblPr/>
      <w:tcPr>
        <w:shd w:val="clear" w:color="auto" w:fill="DCE8F5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9E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AB9E" w:themeFill="accent6" w:themeFillShade="CC"/>
      </w:tcPr>
    </w:tblStylePr>
    <w:tblStylePr w:type="lastRow">
      <w:rPr>
        <w:b/>
        <w:bCs/>
        <w:color w:val="BCAB9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9B3" w:themeFill="accent5" w:themeFillTint="3F"/>
      </w:tcPr>
    </w:tblStylePr>
    <w:tblStylePr w:type="band1Horz">
      <w:tblPr/>
      <w:tcPr>
        <w:shd w:val="clear" w:color="auto" w:fill="F8D3C1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BF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C310D" w:themeFill="accent5" w:themeFillShade="CC"/>
      </w:tcPr>
    </w:tblStylePr>
    <w:tblStylePr w:type="lastRow">
      <w:rPr>
        <w:b/>
        <w:bCs/>
        <w:color w:val="7C31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5F3" w:themeFill="accent6" w:themeFillTint="3F"/>
      </w:tcPr>
    </w:tblStylePr>
    <w:tblStylePr w:type="band1Horz">
      <w:tblPr/>
      <w:tcPr>
        <w:shd w:val="clear" w:color="auto" w:fill="F8F7F5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A" w:themeFill="accent1" w:themeFillTint="33"/>
    </w:tcPr>
    <w:tblStylePr w:type="firstRow">
      <w:rPr>
        <w:b/>
        <w:bCs/>
      </w:rPr>
      <w:tblPr/>
      <w:tcPr>
        <w:shd w:val="clear" w:color="auto" w:fill="F5F5F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DADA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DADAD" w:themeFill="accent1" w:themeFillShade="BF"/>
      </w:tcPr>
    </w:tblStylePr>
    <w:tblStylePr w:type="band1Vert">
      <w:tblPr/>
      <w:tcPr>
        <w:shd w:val="clear" w:color="auto" w:fill="F3F3F3" w:themeFill="accent1" w:themeFillTint="7F"/>
      </w:tcPr>
    </w:tblStylePr>
    <w:tblStylePr w:type="band1Horz">
      <w:tblPr/>
      <w:tcPr>
        <w:shd w:val="clear" w:color="auto" w:fill="F3F3F3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AD5F1" w:themeFill="accent2" w:themeFillTint="33"/>
    </w:tcPr>
    <w:tblStylePr w:type="firstRow">
      <w:rPr>
        <w:b/>
        <w:bCs/>
      </w:rPr>
      <w:tblPr/>
      <w:tcPr>
        <w:shd w:val="clear" w:color="auto" w:fill="76ABE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6ABE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243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243D" w:themeFill="accent2" w:themeFillShade="BF"/>
      </w:tcPr>
    </w:tblStylePr>
    <w:tblStylePr w:type="band1Vert">
      <w:tblPr/>
      <w:tcPr>
        <w:shd w:val="clear" w:color="auto" w:fill="5597DB" w:themeFill="accent2" w:themeFillTint="7F"/>
      </w:tcPr>
    </w:tblStylePr>
    <w:tblStylePr w:type="band1Horz">
      <w:tblPr/>
      <w:tcPr>
        <w:shd w:val="clear" w:color="auto" w:fill="5597DB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DEF4" w:themeFill="accent3" w:themeFillTint="33"/>
    </w:tcPr>
    <w:tblStylePr w:type="firstRow">
      <w:rPr>
        <w:b/>
        <w:bCs/>
      </w:rPr>
      <w:tblPr/>
      <w:tcPr>
        <w:shd w:val="clear" w:color="auto" w:fill="90BDE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0BDE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5447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54473" w:themeFill="accent3" w:themeFillShade="BF"/>
      </w:tcPr>
    </w:tblStylePr>
    <w:tblStylePr w:type="band1Vert">
      <w:tblPr/>
      <w:tcPr>
        <w:shd w:val="clear" w:color="auto" w:fill="76ADE5" w:themeFill="accent3" w:themeFillTint="7F"/>
      </w:tcPr>
    </w:tblStylePr>
    <w:tblStylePr w:type="band1Horz">
      <w:tblPr/>
      <w:tcPr>
        <w:shd w:val="clear" w:color="auto" w:fill="76ADE5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8F5" w:themeFill="accent4" w:themeFillTint="33"/>
    </w:tcPr>
    <w:tblStylePr w:type="firstRow">
      <w:rPr>
        <w:b/>
        <w:bCs/>
      </w:rPr>
      <w:tblPr/>
      <w:tcPr>
        <w:shd w:val="clear" w:color="auto" w:fill="BBD2E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D2E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6BA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6BAA" w:themeFill="accent4" w:themeFillShade="BF"/>
      </w:tcPr>
    </w:tblStylePr>
    <w:tblStylePr w:type="band1Vert">
      <w:tblPr/>
      <w:tcPr>
        <w:shd w:val="clear" w:color="auto" w:fill="AAC8E7" w:themeFill="accent4" w:themeFillTint="7F"/>
      </w:tcPr>
    </w:tblStylePr>
    <w:tblStylePr w:type="band1Horz">
      <w:tblPr/>
      <w:tcPr>
        <w:shd w:val="clear" w:color="auto" w:fill="AAC8E7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3C1" w:themeFill="accent5" w:themeFillTint="33"/>
    </w:tcPr>
    <w:tblStylePr w:type="firstRow">
      <w:rPr>
        <w:b/>
        <w:bCs/>
      </w:rPr>
      <w:tblPr/>
      <w:tcPr>
        <w:shd w:val="clear" w:color="auto" w:fill="F1A88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A88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42E0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42E0C" w:themeFill="accent5" w:themeFillShade="BF"/>
      </w:tcPr>
    </w:tblStylePr>
    <w:tblStylePr w:type="band1Vert">
      <w:tblPr/>
      <w:tcPr>
        <w:shd w:val="clear" w:color="auto" w:fill="EE9267" w:themeFill="accent5" w:themeFillTint="7F"/>
      </w:tcPr>
    </w:tblStylePr>
    <w:tblStylePr w:type="band1Horz">
      <w:tblPr/>
      <w:tcPr>
        <w:shd w:val="clear" w:color="auto" w:fill="EE9267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7F5" w:themeFill="accent6" w:themeFillTint="33"/>
    </w:tcPr>
    <w:tblStylePr w:type="firstRow">
      <w:rPr>
        <w:b/>
        <w:bCs/>
      </w:rPr>
      <w:tblPr/>
      <w:tcPr>
        <w:shd w:val="clear" w:color="auto" w:fill="F2EFE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EFE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3A09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3A091" w:themeFill="accent6" w:themeFillShade="BF"/>
      </w:tcPr>
    </w:tblStylePr>
    <w:tblStylePr w:type="band1Vert">
      <w:tblPr/>
      <w:tcPr>
        <w:shd w:val="clear" w:color="auto" w:fill="EFEBE8" w:themeFill="accent6" w:themeFillTint="7F"/>
      </w:tcPr>
    </w:tblStylePr>
    <w:tblStylePr w:type="band1Horz">
      <w:tblPr/>
      <w:tcPr>
        <w:shd w:val="clear" w:color="auto" w:fill="EFEBE8" w:themeFill="accent6" w:themeFillTint="7F"/>
      </w:tcPr>
    </w:tblStylePr>
  </w:style>
  <w:style w:type="table" w:styleId="PlainTable2">
    <w:name w:val="Plain Table 2"/>
    <w:basedOn w:val="TableNormal"/>
    <w:uiPriority w:val="99"/>
    <w:rsid w:val="00493D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99"/>
    <w:rsid w:val="00AB6AA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Harbor Partners">
      <a:dk1>
        <a:srgbClr val="000000"/>
      </a:dk1>
      <a:lt1>
        <a:srgbClr val="FFFFFF"/>
      </a:lt1>
      <a:dk2>
        <a:srgbClr val="404040"/>
      </a:dk2>
      <a:lt2>
        <a:srgbClr val="AEAEAE"/>
      </a:lt2>
      <a:accent1>
        <a:srgbClr val="E8E8E8"/>
      </a:accent1>
      <a:accent2>
        <a:srgbClr val="113152"/>
      </a:accent2>
      <a:accent3>
        <a:srgbClr val="1D5C9B"/>
      </a:accent3>
      <a:accent4>
        <a:srgbClr val="5691CF"/>
      </a:accent4>
      <a:accent5>
        <a:srgbClr val="9C3E11"/>
      </a:accent5>
      <a:accent6>
        <a:srgbClr val="E0D8D2"/>
      </a:accent6>
      <a:hlink>
        <a:srgbClr val="404040"/>
      </a:hlink>
      <a:folHlink>
        <a:srgbClr val="40404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4FDCBBB34034A9517EBC69E1BF5D0" ma:contentTypeVersion="13" ma:contentTypeDescription="Create a new document." ma:contentTypeScope="" ma:versionID="0f1f885ab0808ad6536c93d5ceac8d4a">
  <xsd:schema xmlns:xsd="http://www.w3.org/2001/XMLSchema" xmlns:xs="http://www.w3.org/2001/XMLSchema" xmlns:p="http://schemas.microsoft.com/office/2006/metadata/properties" xmlns:ns2="1a40863b-d3a3-4c8a-9ab6-d131bbcafa2b" xmlns:ns3="b1ec9725-c0e8-43d5-8455-21a071a8d51c" targetNamespace="http://schemas.microsoft.com/office/2006/metadata/properties" ma:root="true" ma:fieldsID="13e1549e4cf95b43dce31e23280905aa" ns2:_="" ns3:_="">
    <xsd:import namespace="1a40863b-d3a3-4c8a-9ab6-d131bbcafa2b"/>
    <xsd:import namespace="b1ec9725-c0e8-43d5-8455-21a071a8d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0863b-d3a3-4c8a-9ab6-d131bbcafa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eb85bd8-0e0e-463d-9b52-967b5d89c7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c9725-c0e8-43d5-8455-21a071a8d51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4017ce-92db-4ac3-989b-a696ce463d94}" ma:internalName="TaxCatchAll" ma:showField="CatchAllData" ma:web="b1ec9725-c0e8-43d5-8455-21a071a8d5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ec9725-c0e8-43d5-8455-21a071a8d51c" xsi:nil="true"/>
    <lcf76f155ced4ddcb4097134ff3c332f xmlns="1a40863b-d3a3-4c8a-9ab6-d131bbcafa2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C44938-4FB3-44E9-9AD3-0C10E85B575A}"/>
</file>

<file path=customXml/itemProps3.xml><?xml version="1.0" encoding="utf-8"?>
<ds:datastoreItem xmlns:ds="http://schemas.openxmlformats.org/officeDocument/2006/customXml" ds:itemID="{2B23BD46-8EED-4036-A586-64DD2305CE6C}"/>
</file>

<file path=customXml/itemProps4.xml><?xml version="1.0" encoding="utf-8"?>
<ds:datastoreItem xmlns:ds="http://schemas.openxmlformats.org/officeDocument/2006/customXml" ds:itemID="{3356F280-4C44-4D3E-9C2F-F44882C692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Almeida</cp:lastModifiedBy>
  <cp:revision>5</cp:revision>
  <dcterms:created xsi:type="dcterms:W3CDTF">2013-12-23T23:15:00Z</dcterms:created>
  <dcterms:modified xsi:type="dcterms:W3CDTF">2025-08-06T13:20:00Z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0x010100B174FDCBBB34034A9517EBC69E1BF5D0</vt:lpwstr>
  </property>
</Properties>
</file>