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sz w:val="32"/>
        </w:rPr>
        <w:t>데이터안심구역 이용신청 참고자료 — 연구계획서</w:t>
      </w:r>
    </w:p>
    <w:p>
      <w:pPr>
        <w:spacing w:after="40"/>
        <w:jc w:val="center"/>
      </w:pPr>
      <w:r>
        <w:rPr>
          <w:rFonts w:ascii="Noto Sans CJK KR" w:hAnsi="Noto Sans CJK KR" w:eastAsia="Noto Sans CJK KR"/>
          <w:b w:val="0"/>
          <w:color w:val="444444"/>
          <w:sz w:val="20"/>
        </w:rPr>
        <w:t>과제명: 충전 리플맵 — 공용 전기차 충전 거점의 부하 완화 가능성과 상권 파급효과 분석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444444"/>
          <w:sz w:val="20"/>
        </w:rPr>
        <w:t>작성일 2026년 9월 19일 · 2026 데이터안심구역 경진대회 참가팀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1. 이용 목적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전기차 공용 충전 수요가 특정 시간대에 몰리는 지역을 찾아, 그 부하를 완화할 수 있는지를 데이터로 검토하는 것이 목적이다. 검토 결과는 세 가지 공공가치로 연결한다.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</w:t>
      </w:r>
      <w:r>
        <w:rPr>
          <w:rFonts w:ascii="Noto Sans CJK KR" w:hAnsi="Noto Sans CJK KR" w:eastAsia="Noto Sans CJK KR"/>
          <w:b/>
          <w:sz w:val="19"/>
        </w:rPr>
        <w:t>안전</w:t>
      </w:r>
      <w:r>
        <w:rPr>
          <w:rFonts w:ascii="Noto Sans CJK KR" w:hAnsi="Noto Sans CJK KR" w:eastAsia="Noto Sans CJK KR"/>
          <w:b w:val="0"/>
          <w:sz w:val="19"/>
        </w:rPr>
        <w:t xml:space="preserve"> — 충전 시설과 주거지가 배전설비를 공유하는 지역에서 충전 피크를 낮출 여지가 있는지 확인한다.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</w:t>
      </w:r>
      <w:r>
        <w:rPr>
          <w:rFonts w:ascii="Noto Sans CJK KR" w:hAnsi="Noto Sans CJK KR" w:eastAsia="Noto Sans CJK KR"/>
          <w:b/>
          <w:sz w:val="19"/>
        </w:rPr>
        <w:t>형평성</w:t>
      </w:r>
      <w:r>
        <w:rPr>
          <w:rFonts w:ascii="Noto Sans CJK KR" w:hAnsi="Noto Sans CJK KR" w:eastAsia="Noto Sans CJK KR"/>
          <w:b w:val="0"/>
          <w:sz w:val="19"/>
        </w:rPr>
        <w:t xml:space="preserve"> — 전용 주차공간이나 자가 완속충전기를 두기 어려운 시민에게 공용 충전 거점이 유지되어야 할 지역을 가려낸다.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</w:t>
      </w:r>
      <w:r>
        <w:rPr>
          <w:rFonts w:ascii="Noto Sans CJK KR" w:hAnsi="Noto Sans CJK KR" w:eastAsia="Noto Sans CJK KR"/>
          <w:b/>
          <w:sz w:val="19"/>
        </w:rPr>
        <w:t>경제성</w:t>
      </w:r>
      <w:r>
        <w:rPr>
          <w:rFonts w:ascii="Noto Sans CJK KR" w:hAnsi="Noto Sans CJK KR" w:eastAsia="Noto Sans CJK KR"/>
          <w:b w:val="0"/>
          <w:sz w:val="19"/>
        </w:rPr>
        <w:t xml:space="preserve"> — 설비 보강 대신 수요 관리로 대응 가능한 규모를 ESS 시나리오로 비교한다.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추가로, 충전 활동이 활성화된 지역에서 주변 상권 소비가 어떻게 달라지는지를 조건부로 추정한다. 이는 공공 투자 판단의 부가 편익 지표이며, 매출 효과가 낮다는 이유로 어떤 지역을 지원 대상에서 제외하지 않는다.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555555"/>
          <w:sz w:val="18"/>
        </w:rPr>
        <w:t>본 연구는 과거 이력에 대한 시뮬레이션이다. 정전 예방 효과, 충전 취약계층 수혜 규모, 변압기 교체비 절감액을 입증하지 않으며 산출물에도 그렇게 표기하지 않는다.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2. 신청 데이터와 이용 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데이터</w:t>
            </w:r>
          </w:p>
        </w:tc>
        <w:tc>
          <w:tcPr>
            <w:tcW w:type="dxa" w:w="1134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2665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정의서 기준 사양</w:t>
            </w:r>
          </w:p>
        </w:tc>
        <w:tc>
          <w:tcPr>
            <w:tcW w:type="dxa" w:w="3175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본 연구에서의 역할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전국 법정동단위 시간대별 전기차 충전전력량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KEPCO_001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CSV(콤마), UTF-8, 1.02GB, 전국, 일·시 단위, 2023-01-01~2025-12-31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시간대별 충전 부하 집중도 계산, 일별 부하 예측과 ESS 피크쉐이빙의 입력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전국 법정동단위 충전사업자용 시간대별 전기차 충전전력량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KEPCO_002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CSV(콤마), UTF-8, 698MB, 전국, 일·시 단위, 2023-01-01~2025-12-31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공용(사업자) 충전 채널의 활성화 시점 탐지. 001과 합산하지 않고 별도 결과로 제시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가맹점 정보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SHC001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CSV(파이프), UTF-8, 68MB, 8개 시도, 법정동·월 단위, 2025-01~2025-12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상권 특성 변수(가맹점 밀도, 개·폐업), 매출 정규화 분모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매출 및 이용고객 정보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SHC002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CSV(파이프), UTF-8, 3.13GB, 8개 시도, 법정동·월 단위, 2025-01~2025-12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결과 변수. 유입거리·업종 구분으로 외지 소비와 거주자 소비를 분리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티벨 CAN 데이터(M-Type)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고유 미개방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해당 센터에서 제공 가능한 경우에 한해 신청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충전 세션의 시간대별 상대 모양 산출. 미확보 시 해당 단계만 생략되고 설정값 모양으로 대체되며 다른 단계는 영향받지 않는다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 w:val="0"/>
          <w:color w:val="555555"/>
          <w:sz w:val="18"/>
        </w:rPr>
        <w:t>한국전력 「전기차충전소설치현황」(KEP_007)은 이번 신청에서 제외한다. 이에 따라 기존 충전기 대수와 설치 시점 교차검증을 하지 못하며, 탐지한 변화점을 ‘설치 시점’이 아니라 ‘충전 활동 활성화 시점’으로만 정의한다.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KEPCO와 신한카드의 지역키 표기 체계가 달라, 반입한 법정동코드 마스터와 코드대응표로 두 원천을 기준코드 하나에 맞춘 뒤 결합한다. 매칭률과 미매칭 목록은 분석 첫 단계의 산출물로 남긴다.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3. 반입자료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반입 파일</w:t>
            </w:r>
          </w:p>
        </w:tc>
        <w:tc>
          <w:tcPr>
            <w:tcW w:type="dxa" w:w="4082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내용</w:t>
            </w:r>
          </w:p>
        </w:tc>
        <w:tc>
          <w:tcPr>
            <w:tcW w:type="dxa" w:w="2948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성격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ev-ripplemap_반입_&lt;커밋&gt;.zip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분석 실행 코드(Python), 설정 템플릿(JSON), README, requirements.txt, SHA-256 목록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참가팀이 직접 작성한 코드. 개인정보·원자료·인증정보를 포함하지 않는다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ev-ripplemap_참고자료_반입.zip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법정동코드 마스터, 법정동 코드대응표(기준일 2025-12-31), 법정동 중심점 좌표, 대조표, 출처 안내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공개 데이터로만 생성. 국토교통부 전국 법정동 자료와 공개 읍면동 경계에서 산출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분석 코드는 표준 라이브러리와 pandas, numpy, scikit-learn, matplotlib만을 필수로 사용한다. scipy, ruptures, EconML이 분석 서버에 없는 경우를 대비해 각 기능에 동등한 내장 대체 경로를 구현해 두었으므로, 추가 패키지 설치 없이도 전체 분석을 완료할 수 있다.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4. 분석 절차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단계</w:t>
            </w:r>
          </w:p>
        </w:tc>
        <w:tc>
          <w:tcPr>
            <w:tcW w:type="dxa" w:w="4762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내용</w:t>
            </w:r>
          </w:p>
        </w:tc>
        <w:tc>
          <w:tcPr>
            <w:tcW w:type="dxa" w:w="4025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산출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0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지역키 정합 — KEPCO 지역 표기와 신한카드 법정동코드를 기준코드로 대응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매칭률표, 미매칭 목록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KEPCO 원자료를 법정동 × 월 × 시각으로 집계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충전 시계열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변화점 탐지로 충전 활동 활성화 시점 산출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활성화 시점, 상태 분류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CAN 세션으로 처치 정제 및 시간대 모양 산출 (선택)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세션 요약(소수 셀 억제)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SHC002를 법정동 × 월 × 업종군 × 유입거리군으로 축약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축약 패널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 xml:space="preserve">4.5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 xml:space="preserve">가짜 처치를 반복 배정해 검출 가능 최소효과(MDE) 산출 — 상권 효과를 판정할 수 있는지 먼저 확인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 xml:space="preserve">MDE표(주 결과·위약·할인 후)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스태거드 이벤트 스터디 — 활성화 전후 상대시점별 효과 추정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상대시점별 계수, 사전추세 검정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6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대조 업종 위약 검정 및 효과 할인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위약 계수, 할인율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7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 특성별 조건부 효과 추정 및 교차검증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효과 예측값, 변수 중요도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충전 부하 집중도 계산과 4사분면 분류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집중도표, 처방 유형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8-A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다음날 부하 예측(같은 요일·시간대 최근 4주 중앙값)과 시간순서 검증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예측 오차 검증표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8-B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ESS 피크쉐이빙 시나리오와 후보 용량 검증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시나리오표, 스케줄, 공공 검토표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9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반출 대상 표·그림 생성 및 반출 심의 신청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반출용 그림, 산출물 목록</w:t>
            </w:r>
          </w:p>
        </w:tc>
      </w:tr>
    </w:tbl>
    <w:p>
      <w:pPr>
        <w:spacing w:after="40"/>
      </w:pPr>
    </w:p>
    <w:p>
      <w:pPr>
        <w:keepNext/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5. 반출 예정 집계표 양식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 xml:space="preserve">반출을 신청할 모든 산출물은 </w:t>
      </w:r>
      <w:r>
        <w:rPr>
          <w:rFonts w:ascii="Noto Sans CJK KR" w:hAnsi="Noto Sans CJK KR" w:eastAsia="Noto Sans CJK KR"/>
          <w:b/>
          <w:sz w:val="20"/>
        </w:rPr>
        <w:t>법정동(읍면동) 단위 이상으로 집계된 표와 그림</w:t>
      </w:r>
      <w:r>
        <w:rPr>
          <w:rFonts w:ascii="Noto Sans CJK KR" w:hAnsi="Noto Sans CJK KR" w:eastAsia="Noto Sans CJK KR"/>
          <w:b w:val="0"/>
          <w:sz w:val="20"/>
        </w:rPr>
        <w:t>이다. 개인, 카드 이용자, 가맹점, 개별 차량, 개별 충전 세션 단위의 레코드는 어떤 형태로도 반출하지 않는다. 작업용 CSV는 안심구역 내부에 두고, 반출은 그림(PNG) 기준으로 신청한다.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반출 예정 표</w:t>
            </w:r>
          </w:p>
        </w:tc>
        <w:tc>
          <w:tcPr>
            <w:tcW w:type="dxa" w:w="2494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관측 단위</w:t>
            </w:r>
          </w:p>
        </w:tc>
        <w:tc>
          <w:tcPr>
            <w:tcW w:type="dxa" w:w="4706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주요 항목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지역키 매칭률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원천(4종)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원천명, 지역키 수, 매칭 수, 매칭률, 미매칭 수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충전 시계열 요약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 × 월 × 시각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연월, 시각, 충전량 합(kWh), 관측일수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활성화 시점 분포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활성화 연월, 상태(처치/대조/제외)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이벤트 스터디 결과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상대시점(k)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상대시점, 추정계수, 표준오차, 지역 수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위약 검정 결과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상대시점(k)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상대시점, 위약 계수, 표준오차, 할인율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 xml:space="preserve">검출 가능 최소효과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 xml:space="preserve">구분(3 종)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 xml:space="preserve">구분, 가짜 효과 평균, 경험 표준오차, MDE, 반복 수, 처치·대조 지역 수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조건부 효과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효과 추정값, 신뢰 여부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부하 집중도·4사분면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집중도, 피크 시각, 사분면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예측 오차 검증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검증일수, 오차, 비교 모델 오차, 피크 시각 오차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ESS 시나리오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 × 증설 × 상한 × 모드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증설 대수, 상한 배수, 상한 초과 kW·kWh, ESS 출력·용량, 비용 차이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공공 검토표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검토 상태, 평균 초과 kWh, 점검 순서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산출물 목록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파일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파일명, 생성 시각, 해시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6. 재식별 방지 조치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아래 규칙은 반입하는 코드에 구현되어 있다. 좌표 계열 컬럼이 든 표는 저장 자체가 거부되고, 소표본 칸은 반출용 그림에서 자동으로 가려진다.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위도·경도 등 좌표 계열 컬럼이 포함된 표는 저장 단계에서 예외가 발생해 파일이 생성되지 않는다. 좌표는 지역 배정 계산에만 쓰고 결과에 남기지 않는다.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CAN 자료는 차량 또는 세션 수가 3 미만인 칸을, KEPCO 자료는 해당 값을 만든 셀의 고객호수가 3 미만인 법정동을 반출용 그림에서 가린다. 억제 기준 수는 센터 기준을 확인해 맞춘다.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마스킹된 원천 행은 0으로 대체하지 않고 결측으로 처리하며, 셀 내 마스킹 비율이 절반을 넘으면 그 셀 전체를 결측으로 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모든 반출 후보는 생성 시각과 해시를 담은 목록 파일로 관리해, 심의 신청 목록과 실제 파일이 일치하는지 확인할 수 있다.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원자료, 개인정보, 인증정보, 차량 원시 좌표는 반입 코드에 포함하지 않는다.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7. 분석 범위와 한계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변압기 정격·접속관계·비충전 부하 자료가 없으므로, 목표 상한은 관측 최대 충전 부하의 1.1~1.3배로 두는 정책적 가정이다. 공학적 안전기준이 아니며 상한 준수가 정전 방지를 뜻하지 않는다.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ESS 결과는 하루 단위 독립 시뮬레이션이다. 열화·설치·교체·유지관리 비용을 포함하지 않아 생애주기 순편익이 아니다.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결과 변수 기간이 2025년 12개월이라 처치 이전 시점이 짧다. 사전추세 검정의 검정력이 낮고, 유의한 사전추세가 확인된 지역은 결과를 유보로 표시한다.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상권 효과는 검출 가능 최소효과(MDE)보다 작을 수 있다. 선행연구가 보고한 충전소 인근 사업장 매출 효과는 0.8~1.4%(미국 캘리포니아, 반경 500m)이며, 법정동 단위에서는 더 희석된다. 첫날 산출한 MDE가 이보다 크면 상권 효과는 ‘MDE 이상의 효과는 관측되지 않았다’는 상한으로만 보고한다.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신한카드 자료는 8개 광역시도, 신한카드 결제 기준이다. 현금과 타사 카드 소비는 포함되지 않는다.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현재 자료로는 자가 충전 가능 여부나 에너지 취약계층 수혜를 식별할 수 없다. 형평성 항목은 자료 미확보로 표시하며, 미확보를 낮은 필요도로 처리하지 않는다.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8. 근거 자료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2026 데이터안심구역 경진대회 상호제공 미개방데이터 정의서(한국전력공사, 신한카드) — 위 데이터 사양은 정의서 원문 기준이며, 실제 제공 파일과의 일치는 방문 첫날 확인한다.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국토교통부 행정구역도 및 행정표준코드 — 법정동코드 마스터와 경계·중심점의 출처.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전력거래소 계통한계가격(SMP) 공개 통계 — 가격 신호. 확보하지 못하면 피크 최소화 결과로 구분하고 비용은 결측으로 남긴다.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Nature Communications (2024) 「Effects of electric vehicle charging stations on the economic vitality of local businesses」 — 충전소 인근 사업장 매출 효과 0.8~1.4%. 저자 자체 추정이며 국내 자료로 재현된 값이 아니다.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