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Why References Must Be Rewritten When Uploading FHIR Resources Individually</w:t>
      </w:r>
    </w:p>
    <w:p>
      <w:r>
        <w:br/>
        <w:t>When FHIR resources are uploaded one at a time—rather than as part of a transaction bundle—managing references between them requires extra care. This is because each resource is created independently, and the server assigns a unique identifier (usually in the form of a URL like `Patient/12345`) at the time of creation.</w:t>
        <w:br/>
        <w:br/>
        <w:t>In this scenario, any resource that depends on another (e.g., an `Observation` that refers to a `Patient`) cannot use temporary or placeholder identifiers like `urn:uuid:...`. Instead, it must reference the actual, server-assigned identifier of the target resource.</w:t>
        <w:br/>
        <w:br/>
        <w:t>#### Why This Matters</w:t>
        <w:br/>
        <w:br/>
        <w:t>1. **No Shared Context**: Unlike a transaction bundle, where temporary identifiers can be resolved internally during processing, individual uploads lack a shared context. The server has no way to interpret placeholder references.</w:t>
        <w:br/>
        <w:br/>
        <w:t>2. **Accurate Linking**: To maintain correct relationships, dependent resources must be updated to reference the actual identifiers of the resources they depend on. For example, after uploading a `Patient` and receiving its ID (`Patient/12345`), any `Condition` or `Encounter` that refers to that patient must use this exact ID.</w:t>
        <w:br/>
        <w:br/>
        <w:t>3. **Avoiding Broken References**: If references are not updated, the server will treat them as invalid or unresolved, leading to broken links between resources and potential data integrity issues.</w:t>
        <w:br/>
        <w:br/>
        <w:t>4. **Sequential Workflow**: This approach requires a step-by-step process:</w:t>
        <w:br/>
        <w:t xml:space="preserve">   - Upload the independent (referenced) resource first.</w:t>
        <w:br/>
        <w:t xml:space="preserve">   - Capture the server-assigned identifier from the response.</w:t>
        <w:br/>
        <w:t xml:space="preserve">   - Update the dependent resource to use this identifier in its reference fields.</w:t>
        <w:br/>
        <w:t xml:space="preserve">   - Upload the updated dependent resource.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