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drawing>
          <wp:inline xmlns:a="http://schemas.openxmlformats.org/drawingml/2006/main" xmlns:pic="http://schemas.openxmlformats.org/drawingml/2006/picture">
            <wp:extent cx="1368000" cy="71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feitura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71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76" w:lineRule="auto" w:before="360"/>
        <w:jc w:val="center"/>
      </w:pPr>
      <w:r>
        <w:rPr>
          <w:rFonts w:ascii="Aptos" w:hAnsi="Aptos" w:eastAsia="Aptos"/>
          <w:b/>
          <w:i w:val="0"/>
          <w:color w:val="5C2685"/>
          <w:sz w:val="24"/>
        </w:rPr>
        <w:t>MANUAL OPERACIONAL</w:t>
      </w:r>
    </w:p>
    <w:p>
      <w:pPr>
        <w:spacing w:after="160"/>
        <w:jc w:val="center"/>
      </w:pPr>
      <w:r>
        <w:rPr>
          <w:rFonts w:ascii="Aptos" w:hAnsi="Aptos" w:eastAsia="Aptos"/>
          <w:b/>
          <w:i w:val="0"/>
          <w:color w:val="1F1827"/>
          <w:sz w:val="50"/>
        </w:rPr>
        <w:t>Carteirinha de Identificacao da Pessoa com Fibromialgia</w:t>
      </w:r>
    </w:p>
    <w:p>
      <w:pPr>
        <w:spacing w:after="120" w:line="276" w:lineRule="auto"/>
        <w:jc w:val="center"/>
      </w:pPr>
      <w:r>
        <w:rPr>
          <w:rFonts w:ascii="Aptos" w:hAnsi="Aptos" w:eastAsia="Aptos"/>
          <w:b w:val="0"/>
          <w:i w:val="0"/>
          <w:color w:val="60576B"/>
          <w:sz w:val="24"/>
        </w:rPr>
        <w:t>Operacao, seguranca, LGPD e governanca do sistema CIPF.</w:t>
      </w:r>
    </w:p>
    <w:p>
      <w:pPr>
        <w:spacing w:after="0" w:line="276" w:lineRule="auto"/>
        <w:jc w:val="center"/>
      </w:pPr>
      <w:r>
        <w:rPr>
          <w:rFonts w:ascii="Aptos" w:hAnsi="Aptos" w:eastAsia="Aptos"/>
          <w:b w:val="0"/>
          <w:i w:val="0"/>
          <w:color w:val="60576B"/>
          <w:sz w:val="20"/>
        </w:rPr>
        <w:t>Versao do manual: 15/05/2026</w:t>
      </w:r>
    </w:p>
    <w:p>
      <w:pPr>
        <w:spacing w:after="40" w:line="276" w:lineRule="auto"/>
        <w:jc w:val="center"/>
      </w:pPr>
      <w:r>
        <w:rPr>
          <w:rFonts w:ascii="Aptos" w:hAnsi="Aptos" w:eastAsia="Aptos"/>
          <w:b w:val="0"/>
          <w:i w:val="0"/>
          <w:color w:val="D2CADF"/>
          <w:sz w:val="20"/>
        </w:rPr>
        <w:t>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2"/>
              </w:rPr>
              <w:t>Documento para operadores e gestores municipais. Conteudo baseado no estado atual do sistema, com foco em uso seguro, rastreavel e auditavel.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3251"/>
            <w:shd w:fill="FFFFFF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Publico-alvo</w:t>
              <w:br/>
            </w: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Operadores e gestores</w:t>
            </w:r>
          </w:p>
        </w:tc>
        <w:tc>
          <w:tcPr>
            <w:tcW w:type="dxa" w:w="3251"/>
            <w:shd w:fill="FFFFFF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Escopo</w:t>
              <w:br/>
            </w: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Fluxo, seguranca e LGPD</w:t>
            </w:r>
          </w:p>
        </w:tc>
        <w:tc>
          <w:tcPr>
            <w:tcW w:type="dxa" w:w="3251"/>
            <w:shd w:fill="FFFFFF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  <w:vAlign w:val="center"/>
          </w:tcPr>
          <w:p>
            <w:pPr>
              <w:spacing w:after="40" w:line="276" w:lineRule="auto"/>
              <w:jc w:val="center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Fonte</w:t>
              <w:br/>
            </w: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Estado atual do sistema</w:t>
            </w:r>
          </w:p>
        </w:tc>
      </w:tr>
    </w:tbl>
    <w:p>
      <w:r>
        <w:br w:type="page"/>
      </w:r>
    </w:p>
    <w:p>
      <w:pPr>
        <w:pStyle w:val="Heading1"/>
      </w:pPr>
      <w:r>
        <w:t>Sumario</w:t>
      </w:r>
    </w:p>
    <w:p>
      <w:pPr>
        <w:pStyle w:val="ListBullet"/>
        <w:spacing w:after="4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1. Resumo executivo</w:t>
      </w:r>
    </w:p>
    <w:p>
      <w:pPr>
        <w:pStyle w:val="ListBullet"/>
        <w:spacing w:after="4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2. Visao geral do sistema</w:t>
      </w:r>
    </w:p>
    <w:p>
      <w:pPr>
        <w:pStyle w:val="ListBullet"/>
        <w:spacing w:after="4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3. Como acessar</w:t>
      </w:r>
    </w:p>
    <w:p>
      <w:pPr>
        <w:pStyle w:val="ListBullet"/>
        <w:spacing w:after="4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4. Operacao por modulo</w:t>
      </w:r>
    </w:p>
    <w:p>
      <w:pPr>
        <w:pStyle w:val="ListBullet"/>
        <w:spacing w:after="4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5. Fluxos operacionais</w:t>
      </w:r>
    </w:p>
    <w:p>
      <w:pPr>
        <w:pStyle w:val="ListBullet"/>
        <w:spacing w:after="4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6. Seguranca e protecao de dados</w:t>
      </w:r>
    </w:p>
    <w:p>
      <w:pPr>
        <w:pStyle w:val="ListBullet"/>
        <w:spacing w:after="4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7. LGPD e governanca</w:t>
      </w:r>
    </w:p>
    <w:p>
      <w:pPr>
        <w:pStyle w:val="ListBullet"/>
        <w:spacing w:after="4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8. Boas praticas de operacao</w:t>
      </w:r>
    </w:p>
    <w:p>
      <w:pPr>
        <w:pStyle w:val="ListBullet"/>
        <w:spacing w:after="4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9. Suporte e troubleshooting</w:t>
      </w:r>
    </w:p>
    <w:p>
      <w:pPr>
        <w:pStyle w:val="ListBullet"/>
        <w:spacing w:after="4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10. Apendices</w:t>
      </w:r>
    </w:p>
    <w:p>
      <w:pPr>
        <w:pStyle w:val="Heading1"/>
      </w:pPr>
      <w:r>
        <w:t>Resumo executivo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Sistema municipal para cadastro, analise, aprovacao, emissao, impressao e validacao publica da CIPF.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Fluxo divide area publica e area interna, reduzindo exposicao de dados sensiveis.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Operacao principal envolve atendente e administrador, com auditoria e restricao por papel.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Seguranca central usa Supabase Auth em producao, MFA TOTP para admin, RLS e RPC publica dedicada.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Documento serve para onboarding, consulta operacional e apoio a suporte e governanca.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9F6FC"/>
            <w:tcBorders>
              <w:top w:val="single" w:sz="8" w:color="D7CAE5"/>
              <w:left w:val="single" w:sz="8" w:color="D7CAE5"/>
              <w:bottom w:val="single" w:sz="8" w:color="D7CAE5"/>
              <w:right w:val="single" w:sz="8" w:color="D7CAE5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Pilares de seguranca</w:t>
              <w:br/>
            </w:r>
            <w:r>
              <w:rPr>
                <w:rFonts w:ascii="Aptos" w:hAnsi="Aptos" w:eastAsia="Aptos"/>
                <w:b w:val="0"/>
                <w:i w:val="0"/>
                <w:color w:val="1F1827"/>
                <w:sz w:val="21"/>
              </w:rPr>
              <w:t>Separacao publico x privado, menor privilegio por papel, auditoria rastreavel, documentos em storage privado e exportacoes controladas.</w:t>
            </w:r>
          </w:p>
        </w:tc>
      </w:tr>
    </w:tbl>
    <w:p>
      <w:pPr>
        <w:pStyle w:val="Heading1"/>
      </w:pPr>
      <w:r>
        <w:t>Visao geral do sistema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Area publica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Home institucional, validacao por QR/codigo e paginas informativas.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Area interna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Painel, cadastros, aprovacao, impressao, auditoria, relatorios e governanca.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Perfis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Admin: controle total; Atendente: cadastro, aprovacao e renovacao; Viewer: consulta restrita.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Status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under_review, approved, issued, expired e cancelled.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Banco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Supabase como base principal, com tabelas privadas, indice de CPF e validacao publica minimizada.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publ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Tela inicial publica do sistema CIPF.</w:t>
      </w:r>
    </w:p>
    <w:p>
      <w:pPr>
        <w:pStyle w:val="Heading1"/>
      </w:pPr>
      <w:r>
        <w:t>Como acessar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Abrir URL oficial do sistema.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Selecionar Acessar painel para entrar na area interna.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Autenticar via Supabase Auth no ambiente oficial.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Se usuario admin nao concluir MFA TOTP, o acesso e reduzido para viewer.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Usar apenas estacao autorizada para operacao, exportacao e impressao.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FFF6E8"/>
            <w:tcBorders>
              <w:top w:val="single" w:sz="8" w:color="D7CAE5"/>
              <w:left w:val="single" w:sz="8" w:color="D7CAE5"/>
              <w:bottom w:val="single" w:sz="8" w:color="D7CAE5"/>
              <w:right w:val="single" w:sz="8" w:color="D7CAE5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B45309"/>
                <w:sz w:val="20"/>
              </w:rPr>
              <w:t>Ambiente de teste x producao</w:t>
              <w:br/>
            </w:r>
            <w:r>
              <w:rPr>
                <w:rFonts w:ascii="Aptos" w:hAnsi="Aptos" w:eastAsia="Aptos"/>
                <w:b w:val="0"/>
                <w:i w:val="0"/>
                <w:color w:val="1F1827"/>
                <w:sz w:val="21"/>
              </w:rPr>
              <w:t>Login local e aceito apenas para desenvolvimento controlado. Em producao, autenticacao segura exige Supabase Auth e MFA para administrador.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ubl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Tela publica de acesso ao painel administrativo.</w:t>
      </w:r>
    </w:p>
    <w:p>
      <w:pPr>
        <w:pStyle w:val="Heading1"/>
      </w:pPr>
      <w:r>
        <w:t>Operacao por modulo</w:t>
      </w:r>
    </w:p>
    <w:p>
      <w:pPr>
        <w:spacing w:after="120" w:line="276" w:lineRule="auto"/>
        <w:jc w:val="left"/>
      </w:pPr>
      <w:r>
        <w:rPr>
          <w:rFonts w:ascii="Aptos" w:hAnsi="Aptos" w:eastAsia="Aptos"/>
          <w:b w:val="0"/>
          <w:i w:val="0"/>
          <w:color w:val="60576B"/>
          <w:sz w:val="21"/>
        </w:rPr>
        <w:t>Resumo dos modulos principais e uso esperado por perfil.</w:t>
      </w:r>
    </w:p>
    <w:p>
      <w:pPr>
        <w:pStyle w:val="Heading2"/>
      </w:pPr>
      <w:r>
        <w:t>Home publica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Apresentar programa municipal, metricas agregadas e acessos principais.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Cidadao e equipe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Acessar painel; Solicitar carteirinha; Consultar FAQ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Nao exibe dados nominais; Metricas sao agregadas por RPC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public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Home publica com metricas minimizadas.</w:t>
      </w:r>
    </w:p>
    <w:p>
      <w:pPr>
        <w:pStyle w:val="Heading2"/>
      </w:pPr>
      <w:r>
        <w:t>Validacao publica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Validar autenticidade da carteirinha por QR Code ou codigo manual.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Cidadao e rede externa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Ler QR; Digitar codigo manual; Visualizar dados minimos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Nao acessa registrations diretamente; Mostra apenas dados minimizados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acao_public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Validacao publica com resposta positiva de documento ativo.</w:t>
      </w:r>
    </w:p>
    <w:p>
      <w:pPr>
        <w:pStyle w:val="Heading2"/>
      </w:pPr>
      <w:r>
        <w:t>Configuracoes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Centralizar status de sessao, ambiente, autenticacao e parametros operacionais.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Todos os perfis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Ver ambiente; Consultar permissao; Revisar seguranca operacional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Admin sem aal2 sofre degradacao; Nao expor chaves nem tokens no navegador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uracoes_admi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Configuracoes internas com resumo de sessao e seguranca.</w:t>
      </w:r>
    </w:p>
    <w:p>
      <w:pPr>
        <w:pStyle w:val="Heading2"/>
      </w:pPr>
      <w:r>
        <w:t>Cadastro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Registrar novo titular com documentos e validacoes obrigatorias.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Atendente e admin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Preencher dados; Anexar laudo; Enviar para under_review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CPF unico; CID fora de M79.7 exige justificativa; Menor de 18 anos exige responsavel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dastr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Formulario principal de cadastro.</w:t>
      </w:r>
    </w:p>
    <w:p>
      <w:pPr>
        <w:pStyle w:val="Heading2"/>
      </w:pPr>
      <w:r>
        <w:t>Pessoas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Consultar lista de cadastros, abrir ficha e editar dados permitidos.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Atendente e admin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Buscar por nome/CPF; Abrir ficha; Editar cadastro; Acessar historico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CPF completo depende de permissao; Documentos sensiveis seguem trilha controlada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sso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Modulo de cadastros com busca e acoes operacionais.</w:t>
      </w:r>
    </w:p>
    <w:p>
      <w:pPr>
        <w:pStyle w:val="Heading2"/>
      </w:pPr>
      <w:r>
        <w:t>Painel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Monitorar fila, indicadores e cadastros recentes.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Admin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Filtrar base; Abrir detalhes; Exportar CSV/PDF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Exportacao gera auditoria; Dados sao pessoais e exigem estacao autorizada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Painel administrativo com indicadores e lista de registros.</w:t>
      </w:r>
    </w:p>
    <w:p>
      <w:pPr>
        <w:pStyle w:val="Heading2"/>
      </w:pPr>
      <w:r>
        <w:t>Aprovar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Conferir fila e mudar cadastro para approved quando a documentacao estiver correta.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Atendente e admin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Revisar pendencias; Aprovar cadastro; Registrar motivo operacional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Conferir anexos antes de aprovar; Nao emitir neste modulo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v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Fila operacional de aprovacao.</w:t>
      </w:r>
    </w:p>
    <w:p>
      <w:pPr>
        <w:pStyle w:val="Heading2"/>
      </w:pPr>
      <w:r>
        <w:t>Documentos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Priorizar casos com pendencia documental ou inconsistencia de anexos.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Atendente e admin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Localizar pendencias; Abrir contexto do cadastro; Seguir para aprovacao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Anexos sao privados; Visualizacao sensivel deve ser auditavel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Fila de revisao documental.</w:t>
      </w:r>
    </w:p>
    <w:p>
      <w:pPr>
        <w:pStyle w:val="Heading2"/>
      </w:pPr>
      <w:r>
        <w:t>Retiradas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Controlar carteirinhas prontas para retirada e registrar entrega.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Atendente e admin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Listar prontas; Registrar retirada; Anotar observacao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Retirada e evento sensivel; Conferir identidade do titular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irada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Fila de retirada de carteirinhas emitidas.</w:t>
      </w:r>
    </w:p>
    <w:p>
      <w:pPr>
        <w:pStyle w:val="Heading2"/>
      </w:pPr>
      <w:r>
        <w:t>Relatorios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Gerar visoes administrativas por CSV, PDF e relatorio mensal.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Admin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Exportar CSV; Exportar PDF; Gerar relatorio mensal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Nao ha backup JSON integral; Arquivos podem conter dados pessoais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orio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Area de relatorios administrativos.</w:t>
      </w:r>
    </w:p>
    <w:p>
      <w:pPr>
        <w:pStyle w:val="Heading2"/>
      </w:pPr>
      <w:r>
        <w:t>Auditoria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Consultar linha do tempo de eventos, filtros e rastreabilidade.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Admin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Filtrar eventos; Revisar severidade; Investigar acao por cadastro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Eventos sensiveis merecem revisao; Auditoria vem por RPC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or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Linha do tempo de auditoria do sistema.</w:t>
      </w:r>
    </w:p>
    <w:p>
      <w:pPr>
        <w:pStyle w:val="Heading2"/>
      </w:pPr>
      <w:r>
        <w:t>Governanca LGPD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Registrar pedidos do titular, incidentes, retencao e operadores ativos.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Admin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Abrir pedido LGPD; Registrar incidente; Revisar retencao; Listar operadores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Fluxo apoia governanca, nao substitui validacao juridica; Base legal e retencao exigem alinhamento institucional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ern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Painel de governanca LGPD.</w:t>
      </w:r>
    </w:p>
    <w:p>
      <w:pPr>
        <w:pStyle w:val="Heading2"/>
      </w:pPr>
      <w:r>
        <w:t>Carteirinha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Objetivo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Emitir, baixar PNG e gerar PDF tecnico para grafica.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Quem usa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Admin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Buscar titular; Pre-visualizar; Baixar PNG; Gerar PDF para grafica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Pontos de atencao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Somente status approved ou issued; Emissao e exportacao exigem auditoria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teirinh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Modulo de emissao e impressao da carteirinha.</w:t>
      </w:r>
    </w:p>
    <w:p>
      <w:pPr>
        <w:pStyle w:val="Heading1"/>
      </w:pPr>
      <w:r>
        <w:t>Fluxos operacionais</w:t>
      </w:r>
    </w:p>
    <w:p>
      <w:pPr>
        <w:pStyle w:val="Heading2"/>
      </w:pPr>
      <w:r>
        <w:t>Cadastrar novo caso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Abrir Novo cadastro.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Preencher identificacao, contato, endereco e dados clinicos.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Anexar documento oficial, comprovante, laudo e foto 3x4.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Enviar cadastro para analise com status under_review.</w:t>
      </w:r>
    </w:p>
    <w:p>
      <w:pPr>
        <w:pStyle w:val="Heading2"/>
      </w:pPr>
      <w:r>
        <w:t>Aprovar cadastro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Abrir modulo Aprovar.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Revisar documentos e campos obrigatorios.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Confirmar se laudo e comprovante estao dentro dos prazos.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Mudar status para approved.</w:t>
      </w:r>
    </w:p>
    <w:p>
      <w:pPr>
        <w:pStyle w:val="Heading2"/>
      </w:pPr>
      <w:r>
        <w:t>Emitir e imprimir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Abrir Carteirinha.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Buscar titular por nome, CPF ou CNS.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Baixar PNG da carteirinha.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Usar PDF tecnico para confeccao grafica quando necessario.</w:t>
      </w:r>
    </w:p>
    <w:p>
      <w:pPr>
        <w:pStyle w:val="Heading2"/>
      </w:pPr>
      <w:r>
        <w:t>Retirada e encerramento operacional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Ir para Retiradas.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Selecionar cadastro emitido.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Registrar retirada e observacao, quando houver.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Conferir auditoria se o caso exigir rastreio.</w:t>
      </w:r>
    </w:p>
    <w:p>
      <w:pPr>
        <w:pStyle w:val="Heading1"/>
      </w:pPr>
      <w:r>
        <w:t>Seguranca e protecao de 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Autenticacao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Supabase Auth em producao; login local apenas para teste controlado.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MFA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Administrador precisa de TOTP e sessao aal2; sem isso, acesso degrada para viewer.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Autorizacao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Permissoes centralizadas por papel e por acao sensivel.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RLS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Banco usa Row Level Security para separar publico, viewer, atendente e admin.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Validacao publica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RPC validate_cipf_public com dados minimos, sem leitura direta de registrations.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Documentos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Storage privado com signed URL curta e trilha de visualizacao sensivel.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Auditoria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Eventos operacionais e de exportacao registrados por RPC.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Exportacoes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CSV/PDF permitidos; backup JSON integral desativado por LGPD.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752"/>
            <w:shd w:fill="ECFDF3"/>
            <w:tcBorders>
              <w:top w:val="single" w:sz="8" w:color="D7CAE5"/>
              <w:left w:val="single" w:sz="8" w:color="D7CAE5"/>
              <w:bottom w:val="single" w:sz="8" w:color="D7CAE5"/>
              <w:right w:val="single" w:sz="8" w:color="D7CAE5"/>
            </w:tcBorders>
          </w:tcPr>
          <w:p>
            <w:pPr>
              <w:spacing w:after="4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A7F37"/>
                <w:sz w:val="20"/>
              </w:rPr>
              <w:t>Separacao critica</w:t>
              <w:br/>
            </w:r>
            <w:r>
              <w:rPr>
                <w:rFonts w:ascii="Aptos" w:hAnsi="Aptos" w:eastAsia="Aptos"/>
                <w:b w:val="0"/>
                <w:i w:val="0"/>
                <w:color w:val="1F1827"/>
                <w:sz w:val="21"/>
              </w:rPr>
              <w:t>Area publica nao deve consultar registros privados. O desenho atual separa validacao publica, metricas agregadas e operacao interna.</w:t>
            </w:r>
          </w:p>
        </w:tc>
      </w:tr>
    </w:tbl>
    <w:p>
      <w:pPr>
        <w:pStyle w:val="Heading1"/>
      </w:pPr>
      <w:r>
        <w:t>LGPD e governanca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Base legal minima vinculada a politica publica, tutela da saude e controle interno.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Sistema trata dados pessoais, contato, documentos e dados sensiveis de saude.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Validacao publica usa minimizacao: nome, CPF mascarado, emissao, validade, status e assinatura visual.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Direitos do titular e incidentes possuem modulo interno dedicado para registro e acompanhamento.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Retencao ainda depende de validacao institucional formal e tabela definitiva.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4779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vernanc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7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276" w:lineRule="auto"/>
        <w:jc w:val="center"/>
      </w:pPr>
      <w:r>
        <w:rPr>
          <w:rFonts w:ascii="Aptos" w:hAnsi="Aptos" w:eastAsia="Aptos"/>
          <w:b w:val="0"/>
          <w:i/>
          <w:color w:val="60576B"/>
          <w:sz w:val="19"/>
        </w:rPr>
        <w:t>Exemplo do modulo de governanca LGPD com fila e cadastros de apoio.</w:t>
      </w:r>
    </w:p>
    <w:p>
      <w:pPr>
        <w:pStyle w:val="Heading1"/>
      </w:pPr>
      <w:r>
        <w:t>Boas praticas de operacao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Nao usar dados reais em homologacao ou treinamento.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Nao compartilhar credenciais, chave TOTP ou codigos de autenticador.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Conferir documentos antes de aprovar cadastro.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Conferir status e validade antes de emitir ou reemitir carteirinha.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Exportar somente quando houver necessidade administrativa legitima.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Consultar auditoria quando houver incidente, divergencia ou acao sensivel.</w:t>
      </w:r>
    </w:p>
    <w:p>
      <w:pPr>
        <w:pStyle w:val="Heading1"/>
      </w:pPr>
      <w:r>
        <w:t>Suporte e troubleshooting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Login falhou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Confirmar usuario, conectividade e modo de autenticacao configurado.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Admin sem acesso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Validar MFA TOTP e sessao aal2.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Documento nao abre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Checar permissao, storage privado e existencia do anexo.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QR nao valida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Conferir status issued, validade e assinatura visual/codigo manual.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Perfil sem permissao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Revisar papel no sistema e regras da matriz de permissoes.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Erro em exportacao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Repetir em estacao autorizada e revisar logs/auditoria.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Tela estranha ou branca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Recarregar, revisar sessao local e abrir rota segura como Configuracoes.</w:t>
            </w:r>
          </w:p>
        </w:tc>
      </w:tr>
    </w:tbl>
    <w:p>
      <w:pPr>
        <w:pStyle w:val="Heading1"/>
      </w:pPr>
      <w:r>
        <w:t>Apendices</w:t>
      </w:r>
    </w:p>
    <w:p>
      <w:pPr>
        <w:pStyle w:val="Heading2"/>
      </w:pPr>
      <w:r>
        <w:t>Mapa resumido de modulos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Publico: Inicio, Validar, Contato, Termos, Privacidade, Acessibilidade, Suporte.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Interno admin: Painel, Cadastros, Novo cadastro, Aprovar, Documentos, Retiradas, Carteirinha, Relatorios, Auditoria, LGPD, Configuracoes.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Interno atendente: Cadastros, Novo cadastro, Aprovar, Documentos, Retiradas, Configuracoes.</w:t>
      </w:r>
    </w:p>
    <w:p>
      <w:pPr>
        <w:pStyle w:val="ListBullet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Interno viewer: somente Configuracoes.</w:t>
      </w:r>
    </w:p>
    <w:p>
      <w:pPr>
        <w:pStyle w:val="Heading2"/>
      </w:pPr>
      <w:r>
        <w:t>Matriz resumida de permissoes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Administrador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Emite, imprime, exporta, cancela, arquiva, audita e opera governanca.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Atendente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Cadastra, edita, aprova, renova e opera filas sem impressao.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Viewer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Consulta restrita a configuracoes.</w:t>
            </w:r>
          </w:p>
        </w:tc>
      </w:tr>
    </w:tbl>
    <w:p>
      <w:pPr>
        <w:pStyle w:val="Heading2"/>
      </w:pPr>
      <w:r>
        <w:t>Checklist de operacao segura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Entrar em estacao autorizada.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Confirmar perfil e MFA quando aplicavel.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Conferir anexos antes de aprovar.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Emitir somente cadastro apto.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Registrar retirada e justificativas necessarias.</w:t>
      </w:r>
    </w:p>
    <w:p>
      <w:pPr>
        <w:pStyle w:val="ListNumber"/>
        <w:spacing w:after="60" w:line="276" w:lineRule="auto"/>
        <w:jc w:val="left"/>
      </w:pPr>
      <w:r>
        <w:rPr>
          <w:rFonts w:ascii="Aptos" w:hAnsi="Aptos" w:eastAsia="Aptos"/>
          <w:b w:val="0"/>
          <w:i w:val="0"/>
          <w:color w:val="1F1827"/>
          <w:sz w:val="21"/>
        </w:rPr>
        <w:t>Encerrar sessao ao final do uso.</w:t>
      </w:r>
    </w:p>
    <w:p>
      <w:pPr>
        <w:pStyle w:val="Heading2"/>
      </w:pPr>
      <w:r>
        <w:t>Glosario curto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6520"/>
      </w:tblGrid>
      <w:tr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Item</w:t>
            </w:r>
          </w:p>
        </w:tc>
        <w:tc>
          <w:tcPr>
            <w:tcW w:type="dxa" w:w="4876"/>
            <w:shd w:fill="F3EEF8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5C2685"/>
                <w:sz w:val="20"/>
              </w:rPr>
              <w:t>Descricao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CIPF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Carteirinha de Identificacao da Pessoa com Fibromialgia.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MFA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Autenticacao multifator com codigo TOTP.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RLS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Row Level Security aplicada no banco.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RPC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Funcao exposta pelo banco para operacao controlada.</w:t>
            </w:r>
          </w:p>
        </w:tc>
      </w:tr>
      <w:tr>
        <w:tc>
          <w:tcPr>
            <w:tcW w:type="dxa" w:w="2721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/>
                <w:i w:val="0"/>
                <w:color w:val="1F1827"/>
                <w:sz w:val="20"/>
              </w:rPr>
              <w:t>LGPD</w:t>
            </w:r>
          </w:p>
        </w:tc>
        <w:tc>
          <w:tcPr>
            <w:tcW w:type="dxa" w:w="6520"/>
            <w:vAlign w:val="center"/>
            <w:tcBorders>
              <w:top w:val="single" w:sz="8" w:color="E0D9E9"/>
              <w:left w:val="single" w:sz="8" w:color="E0D9E9"/>
              <w:bottom w:val="single" w:sz="8" w:color="E0D9E9"/>
              <w:right w:val="single" w:sz="8" w:color="E0D9E9"/>
            </w:tcBorders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Aptos"/>
                <w:b w:val="0"/>
                <w:i w:val="0"/>
                <w:color w:val="1F1827"/>
                <w:sz w:val="20"/>
              </w:rPr>
              <w:t>Lei Geral de Protecao de Dados.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072"/>
      <w:gridCol w:w="3072"/>
      <w:gridCol w:w="3072"/>
    </w:tblGrid>
    <w:tr>
      <w:tc>
        <w:tcPr>
          <w:tcW w:type="dxa" w:w="3072"/>
          <w:vAlign w:val="center"/>
        </w:tcPr>
        <w:p>
          <w:pPr>
            <w:spacing w:after="0"/>
          </w:pPr>
          <w:r>
            <w:rPr>
              <w:rFonts w:ascii="Aptos" w:hAnsi="Aptos" w:eastAsia="Aptos"/>
              <w:b w:val="0"/>
              <w:i w:val="0"/>
              <w:color w:val="60576B"/>
              <w:sz w:val="16"/>
            </w:rPr>
            <w:t>CIPF - Prefeitura de Ipero</w:t>
          </w:r>
        </w:p>
      </w:tc>
      <w:tc>
        <w:tcPr>
          <w:tcW w:type="dxa" w:w="3072"/>
          <w:vAlign w:val="center"/>
        </w:tcPr>
        <w:p>
          <w:pPr>
            <w:spacing w:after="0"/>
            <w:jc w:val="center"/>
          </w:pPr>
          <w:r>
            <w:rPr>
              <w:rFonts w:ascii="Aptos" w:hAnsi="Aptos" w:eastAsia="Aptos"/>
              <w:b w:val="0"/>
              <w:i w:val="0"/>
              <w:color w:val="60576B"/>
              <w:sz w:val="16"/>
            </w:rPr>
            <w:t>Uso interno orientado</w:t>
          </w:r>
        </w:p>
      </w:tc>
      <w:tc>
        <w:tcPr>
          <w:tcW w:type="dxa" w:w="3072"/>
          <w:vAlign w:val="center"/>
        </w:tcPr>
        <w:p>
          <w:pPr>
            <w:spacing w:after="0"/>
            <w:jc w:val="right"/>
          </w:pPr>
          <w:r>
            <w:rPr>
              <w:rFonts w:ascii="Aptos" w:hAnsi="Aptos" w:eastAsia="Aptos"/>
              <w:b w:val="0"/>
              <w:i w:val="0"/>
              <w:color w:val="60576B"/>
              <w:sz w:val="16"/>
            </w:rPr>
            <w:t>15/05/2026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 w:eastAsia="Aptos"/>
        <w:b w:val="0"/>
        <w:i w:val="0"/>
        <w:color w:val="60576B"/>
        <w:sz w:val="18"/>
      </w:rPr>
      <w:t>Manual operacional e de seguranca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5C268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5C268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