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4BFB1" w14:textId="77777777" w:rsidR="00C96654" w:rsidRPr="00E06B1B" w:rsidRDefault="00000000" w:rsidP="00E06B1B">
      <w:pPr>
        <w:pStyle w:val="Heading1"/>
        <w:jc w:val="center"/>
        <w:rPr>
          <w:rFonts w:ascii="Times New Roman" w:hAnsi="Times New Roman" w:cs="Times New Roman"/>
          <w:color w:val="auto"/>
        </w:rPr>
      </w:pPr>
      <w:r w:rsidRPr="00E06B1B">
        <w:rPr>
          <w:rFonts w:ascii="Times New Roman" w:hAnsi="Times New Roman" w:cs="Times New Roman"/>
          <w:color w:val="auto"/>
        </w:rPr>
        <w:t>Cyber Security Framework Planning and Establishment of Operational Technology Security Operations Centres (OT-SOCs) for Indian Railways</w:t>
      </w:r>
    </w:p>
    <w:p w14:paraId="287ABD26" w14:textId="7E5749D9" w:rsidR="00C96654" w:rsidRDefault="00000000">
      <w:pPr>
        <w:jc w:val="center"/>
      </w:pPr>
      <w:r>
        <w:rPr>
          <w:i/>
        </w:rPr>
        <w:t>[</w:t>
      </w:r>
      <w:r w:rsidR="00E06B1B">
        <w:rPr>
          <w:i/>
        </w:rPr>
        <w:t>Karthik Uppu, Indian Railways</w:t>
      </w:r>
      <w:r>
        <w:rPr>
          <w:i/>
        </w:rPr>
        <w:t>]</w:t>
      </w:r>
    </w:p>
    <w:p w14:paraId="07DA1B16"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Abstract</w:t>
      </w:r>
    </w:p>
    <w:p w14:paraId="554DCD91" w14:textId="77777777" w:rsidR="00C96654" w:rsidRDefault="00000000">
      <w:pPr>
        <w:jc w:val="both"/>
      </w:pPr>
      <w:r>
        <w:t>Indian Railways' deployment of Kavach, electronic interlocking (EI), centralised Traffic Management Systems (TMS) and converged Multi-Protocol Label Switching (MPLS) backbones has turned signalling from electrically isolated vital circuits into a networked, safety-critical cyber-physical system, exposing Operational Technology (OT) to threats that enterprise Information Technology (IT) Security Operations Centres (SOCs) cannot competently monitor. This paper sets out an architecture-driven methodology for establishing dedicated OT-SOCs for Indian Railways. Its thesis is that a standards-validated model of the signalling architecture - its IEC 62443 zones and conduits, EN 50159 transmission categories and Safety Integrity Level (SIL) allocations - must precede and configure SOC design, sensor placement, detection engineering and incident response. Evidence is drawn from an independent assessment of a reference architecture model (not a fielded installation), which surfaced durable monitoring requirements: vital buses without cryptographic authentication, privileged engineering access without multi-factor authentication, open radio bearers without timeliness monitoring, and incompletely instrumented trust boundaries. The paper contributes a railway-specific three-echelon OT-SOC architecture, an explicit IEC 62443 / EN 50159 / TS 50701 integration, and a federated operating model mapped to the Railway Board, RDSO, NCIIPC, CERT-In, Zonal Railways and Divisions, with railway detection use cases, a four-gate incident-response doctrine and a SIL-4 residual-risk method.</w:t>
      </w:r>
    </w:p>
    <w:p w14:paraId="24D424D2" w14:textId="77777777" w:rsidR="00C96654" w:rsidRDefault="00000000">
      <w:pPr>
        <w:jc w:val="both"/>
      </w:pPr>
      <w:r>
        <w:rPr>
          <w:b/>
        </w:rPr>
        <w:t xml:space="preserve">Keywords: </w:t>
      </w:r>
      <w:r>
        <w:t>OT-SOC; Indian Railways; Kavach; IEC 62443; EN 50159; TS 50701; Electronic Interlocking; zones and conduits; detection engineering; SIL-4.</w:t>
      </w:r>
    </w:p>
    <w:p w14:paraId="79954A67"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1. Introduction and Background</w:t>
      </w:r>
    </w:p>
    <w:p w14:paraId="6F544182" w14:textId="77777777" w:rsidR="00C96654" w:rsidRDefault="00000000">
      <w:pPr>
        <w:jc w:val="both"/>
      </w:pPr>
      <w:r>
        <w:t>For most of its history, railway signalling safety rested on physical isolation and fail-safe design; the cyber threat surface was the perimeter fence. That premise no longer holds. Electronic interlockings exchange vital state with object controllers over digital buses; Kavach, the indigenous Automatic Train Protection (ATP) system, carries vital movement authority across an open radio-frequency (RF) bearer between the Stationary Kavach (S-Kavach) at the wayside and the Loco Kavach (L-Kavach) onboard, and integrates with the EI at the station; TMS and Network Management Systems (NMS) supervise wide geographies over MPLS; and engineering workstations (EWS) able to download vital logic reach the safety domain through VPN access, jump hosts and an industrial de-militarised zone (IDMZ). Four phases mark this evolution - electromechanical isolation, first-generation electronics (with data loggers as the first incidental forensic record), networked OT over the backbone, and the present phase of safety carried over open bearers, defined by the nationwide rollout of Kavach.</w:t>
      </w:r>
    </w:p>
    <w:p w14:paraId="0E620E3E" w14:textId="77777777" w:rsidR="00C96654" w:rsidRDefault="00000000">
      <w:pPr>
        <w:jc w:val="both"/>
      </w:pPr>
      <w:r>
        <w:t xml:space="preserve">Extending an enterprise IT SOC to cover signalling is inadequate and, in places, dangerous. An IT SOC optimises for confidentiality and may quarantine an endpoint on detection; an OT-SOC must optimise for safety and availability, and an automated action that interrupts a vital path may itself cause the hazard it was meant to prevent. Cross-sector OT-SOC practice and the wider OT-security </w:t>
      </w:r>
      <w:r>
        <w:lastRenderedPageBreak/>
        <w:t>literature concur that the tools, telemetry, threat models, playbooks and expertise differ fundamentally, so that an extended IT SOC yields coverage that looks credible on paper but is blind to the threats that matter [13,16]. This paper argues that OT-SOC capability for Indian Railways must be a discipline in its own right, whose decisive precondition is an architecture validated against standards before it is monitored: one cannot monitor what one has not modelled, nor prioritise detection on a flow whose criticality, EN 50159 category and trust boundary are unknown. Prior work provides the components - CENELEC EN 50126/50129 and CLC/TS 50701 for safety-security lifecycle integration, IEC 62443 for zones and conduits, EN 50159 for the communication threat taxonomy, NIST SP 800-82 and MITRE ATT&amp;CK for ICS for OT monitoring and adversary modelling, and cross-sector OT-SOC foundational practice for operating-model and incident-response frameworks. This paper's contribution is to bind these into a railway-specific, architecture-driven OT-SOC for Indian Railways.</w:t>
      </w:r>
    </w:p>
    <w:p w14:paraId="62C9174B"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2. Railway OT Threat Landscape</w:t>
      </w:r>
    </w:p>
    <w:p w14:paraId="578F8FFB" w14:textId="77777777" w:rsidR="00C96654" w:rsidRDefault="00000000">
      <w:pPr>
        <w:jc w:val="both"/>
      </w:pPr>
      <w:r>
        <w:t>The railway OT landscape differs from the enterprise landscape in its worst-case consequence: not data loss but a wrong-side failure - a signal cleared against a conflicting movement, a point moved under a train, a movement authority issued where none is safe, or an emergency brake command suppressed. The SIL of the affected asset is therefore the primary axis along which monitoring is prioritised. The adversary spectrum runs from commodity malware on an EWS or USB device, through the capable insider with privileged access and protocol knowledge, to the resourced nation-state actor; sectoral incident data indicate that most OT incidents begin with human error or supply-chain compromise rather than sophisticated attack [13,16]. The capable insider is acute for railways because vital buses rely, by standard, on closed-transmission assumptions and safety coding rather than cryptographic source authentication. Table 1 maps the five recurring OT threat categories to their railway manifestations.</w:t>
      </w:r>
    </w:p>
    <w:p w14:paraId="39937410" w14:textId="77777777" w:rsidR="00C96654" w:rsidRDefault="00000000">
      <w:r>
        <w:rPr>
          <w:b/>
          <w:sz w:val="19"/>
        </w:rPr>
        <w:t>Table 1. OT threat categories mapped to Indian Railways</w:t>
      </w:r>
    </w:p>
    <w:tbl>
      <w:tblPr>
        <w:tblStyle w:val="TableGrid"/>
        <w:tblW w:w="0" w:type="auto"/>
        <w:jc w:val="center"/>
        <w:tblLook w:val="04A0" w:firstRow="1" w:lastRow="0" w:firstColumn="1" w:lastColumn="0" w:noHBand="0" w:noVBand="1"/>
      </w:tblPr>
      <w:tblGrid>
        <w:gridCol w:w="2880"/>
        <w:gridCol w:w="2880"/>
        <w:gridCol w:w="2880"/>
      </w:tblGrid>
      <w:tr w:rsidR="00C96654" w14:paraId="3D47030B" w14:textId="77777777">
        <w:trPr>
          <w:jc w:val="center"/>
        </w:trPr>
        <w:tc>
          <w:tcPr>
            <w:tcW w:w="2880" w:type="dxa"/>
          </w:tcPr>
          <w:p w14:paraId="68D86885" w14:textId="77777777" w:rsidR="00C96654" w:rsidRDefault="00000000">
            <w:r>
              <w:rPr>
                <w:b/>
                <w:sz w:val="17"/>
              </w:rPr>
              <w:t>Category</w:t>
            </w:r>
          </w:p>
        </w:tc>
        <w:tc>
          <w:tcPr>
            <w:tcW w:w="2880" w:type="dxa"/>
          </w:tcPr>
          <w:p w14:paraId="512EA6EF" w14:textId="77777777" w:rsidR="00C96654" w:rsidRDefault="00000000">
            <w:r>
              <w:rPr>
                <w:b/>
                <w:sz w:val="17"/>
              </w:rPr>
              <w:t>Railway manifestation</w:t>
            </w:r>
          </w:p>
        </w:tc>
        <w:tc>
          <w:tcPr>
            <w:tcW w:w="2880" w:type="dxa"/>
          </w:tcPr>
          <w:p w14:paraId="05C6F8E4" w14:textId="77777777" w:rsidR="00C96654" w:rsidRDefault="00000000">
            <w:r>
              <w:rPr>
                <w:b/>
                <w:sz w:val="17"/>
              </w:rPr>
              <w:t>Consequence</w:t>
            </w:r>
          </w:p>
        </w:tc>
      </w:tr>
      <w:tr w:rsidR="00C96654" w14:paraId="5BEBCB1B" w14:textId="77777777">
        <w:trPr>
          <w:jc w:val="center"/>
        </w:trPr>
        <w:tc>
          <w:tcPr>
            <w:tcW w:w="2880" w:type="dxa"/>
          </w:tcPr>
          <w:p w14:paraId="684C8A05" w14:textId="77777777" w:rsidR="00C96654" w:rsidRDefault="00000000">
            <w:r>
              <w:rPr>
                <w:sz w:val="17"/>
              </w:rPr>
              <w:t>IT-sourced lateral movement</w:t>
            </w:r>
          </w:p>
        </w:tc>
        <w:tc>
          <w:tcPr>
            <w:tcW w:w="2880" w:type="dxa"/>
          </w:tcPr>
          <w:p w14:paraId="5B57D787" w14:textId="77777777" w:rsidR="00C96654" w:rsidRDefault="00000000">
            <w:r>
              <w:rPr>
                <w:sz w:val="17"/>
              </w:rPr>
              <w:t>Enterprise-IDMZ-operations-interlocking traversal through weak boundary controls</w:t>
            </w:r>
          </w:p>
        </w:tc>
        <w:tc>
          <w:tcPr>
            <w:tcW w:w="2880" w:type="dxa"/>
          </w:tcPr>
          <w:p w14:paraId="53F43D98" w14:textId="77777777" w:rsidR="00C96654" w:rsidRDefault="00000000">
            <w:r>
              <w:rPr>
                <w:sz w:val="17"/>
              </w:rPr>
              <w:t>Disruption of TMS/NMS; staging toward vital zones</w:t>
            </w:r>
          </w:p>
        </w:tc>
      </w:tr>
      <w:tr w:rsidR="00C96654" w14:paraId="184EF4FC" w14:textId="77777777">
        <w:trPr>
          <w:jc w:val="center"/>
        </w:trPr>
        <w:tc>
          <w:tcPr>
            <w:tcW w:w="2880" w:type="dxa"/>
          </w:tcPr>
          <w:p w14:paraId="7FDBB14F" w14:textId="77777777" w:rsidR="00C96654" w:rsidRDefault="00000000">
            <w:r>
              <w:rPr>
                <w:sz w:val="17"/>
              </w:rPr>
              <w:t>EWS compromise (TRITON class)</w:t>
            </w:r>
          </w:p>
        </w:tc>
        <w:tc>
          <w:tcPr>
            <w:tcW w:w="2880" w:type="dxa"/>
          </w:tcPr>
          <w:p w14:paraId="2A2E101F" w14:textId="77777777" w:rsidR="00C96654" w:rsidRDefault="00000000">
            <w:r>
              <w:rPr>
                <w:sz w:val="17"/>
              </w:rPr>
              <w:t>EWS with logic-download access to EI / S-Kavach</w:t>
            </w:r>
          </w:p>
        </w:tc>
        <w:tc>
          <w:tcPr>
            <w:tcW w:w="2880" w:type="dxa"/>
          </w:tcPr>
          <w:p w14:paraId="442D48CF" w14:textId="77777777" w:rsidR="00C96654" w:rsidRDefault="00000000">
            <w:r>
              <w:rPr>
                <w:sz w:val="17"/>
              </w:rPr>
              <w:t>Alteration of vital logic - wrong-side failure</w:t>
            </w:r>
          </w:p>
        </w:tc>
      </w:tr>
      <w:tr w:rsidR="00C96654" w14:paraId="5D8353EF" w14:textId="77777777">
        <w:trPr>
          <w:jc w:val="center"/>
        </w:trPr>
        <w:tc>
          <w:tcPr>
            <w:tcW w:w="2880" w:type="dxa"/>
          </w:tcPr>
          <w:p w14:paraId="28191B79" w14:textId="77777777" w:rsidR="00C96654" w:rsidRDefault="00000000">
            <w:r>
              <w:rPr>
                <w:sz w:val="17"/>
              </w:rPr>
              <w:t>Supply-chain / vendor access</w:t>
            </w:r>
          </w:p>
        </w:tc>
        <w:tc>
          <w:tcPr>
            <w:tcW w:w="2880" w:type="dxa"/>
          </w:tcPr>
          <w:p w14:paraId="663FC613" w14:textId="77777777" w:rsidR="00C96654" w:rsidRDefault="00000000">
            <w:r>
              <w:rPr>
                <w:sz w:val="17"/>
              </w:rPr>
              <w:t>Vendor laptop or update channel for Kavach/EI/TMS</w:t>
            </w:r>
          </w:p>
        </w:tc>
        <w:tc>
          <w:tcPr>
            <w:tcW w:w="2880" w:type="dxa"/>
          </w:tcPr>
          <w:p w14:paraId="379EADEE" w14:textId="77777777" w:rsidR="00C96654" w:rsidRDefault="00000000">
            <w:r>
              <w:rPr>
                <w:sz w:val="17"/>
              </w:rPr>
              <w:t>Implant in the vital supply chain</w:t>
            </w:r>
          </w:p>
        </w:tc>
      </w:tr>
      <w:tr w:rsidR="00C96654" w14:paraId="1EB44C71" w14:textId="77777777">
        <w:trPr>
          <w:jc w:val="center"/>
        </w:trPr>
        <w:tc>
          <w:tcPr>
            <w:tcW w:w="2880" w:type="dxa"/>
          </w:tcPr>
          <w:p w14:paraId="1237D4D0" w14:textId="77777777" w:rsidR="00C96654" w:rsidRDefault="00000000">
            <w:r>
              <w:rPr>
                <w:sz w:val="17"/>
              </w:rPr>
              <w:t>Insider / sabotage</w:t>
            </w:r>
          </w:p>
        </w:tc>
        <w:tc>
          <w:tcPr>
            <w:tcW w:w="2880" w:type="dxa"/>
          </w:tcPr>
          <w:p w14:paraId="02EBF301" w14:textId="77777777" w:rsidR="00C96654" w:rsidRDefault="00000000">
            <w:r>
              <w:rPr>
                <w:sz w:val="17"/>
              </w:rPr>
              <w:t>Maintainer with privileged engineering access</w:t>
            </w:r>
          </w:p>
        </w:tc>
        <w:tc>
          <w:tcPr>
            <w:tcW w:w="2880" w:type="dxa"/>
          </w:tcPr>
          <w:p w14:paraId="30D60CC2" w14:textId="77777777" w:rsidR="00C96654" w:rsidRDefault="00000000">
            <w:r>
              <w:rPr>
                <w:sz w:val="17"/>
              </w:rPr>
              <w:t>Logic/setpoint change; alarm suppression</w:t>
            </w:r>
          </w:p>
        </w:tc>
      </w:tr>
      <w:tr w:rsidR="00C96654" w14:paraId="664E635E" w14:textId="77777777">
        <w:trPr>
          <w:jc w:val="center"/>
        </w:trPr>
        <w:tc>
          <w:tcPr>
            <w:tcW w:w="2880" w:type="dxa"/>
          </w:tcPr>
          <w:p w14:paraId="05E54CFE" w14:textId="77777777" w:rsidR="00C96654" w:rsidRDefault="00000000">
            <w:r>
              <w:rPr>
                <w:sz w:val="17"/>
              </w:rPr>
              <w:t>Nation-state pre-positioning</w:t>
            </w:r>
          </w:p>
        </w:tc>
        <w:tc>
          <w:tcPr>
            <w:tcW w:w="2880" w:type="dxa"/>
          </w:tcPr>
          <w:p w14:paraId="48C759C1" w14:textId="77777777" w:rsidR="00C96654" w:rsidRDefault="00000000">
            <w:r>
              <w:rPr>
                <w:sz w:val="17"/>
              </w:rPr>
              <w:t>Persistent access awaiting operational timing</w:t>
            </w:r>
          </w:p>
        </w:tc>
        <w:tc>
          <w:tcPr>
            <w:tcW w:w="2880" w:type="dxa"/>
          </w:tcPr>
          <w:p w14:paraId="22CB24C5" w14:textId="77777777" w:rsidR="00C96654" w:rsidRDefault="00000000">
            <w:r>
              <w:rPr>
                <w:sz w:val="17"/>
              </w:rPr>
              <w:t>Coordinated disruption of national rail safety</w:t>
            </w:r>
          </w:p>
        </w:tc>
      </w:tr>
    </w:tbl>
    <w:p w14:paraId="68470A20" w14:textId="77777777" w:rsidR="00C96654" w:rsidRDefault="00C96654"/>
    <w:p w14:paraId="085C6CEF"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3. Standards Integration: IEC 62443, EN 50159, TS 50701 and Kavach</w:t>
      </w:r>
    </w:p>
    <w:p w14:paraId="5CCBB13D" w14:textId="77777777" w:rsidR="00C96654" w:rsidRDefault="00000000">
      <w:pPr>
        <w:jc w:val="both"/>
      </w:pPr>
      <w:r>
        <w:t xml:space="preserve">Three standards families and the Kavach regime form the structural grammar of railway OT security, and the OT-SOC must rest on all of them. IEC 62443 decomposes the system into zones connected by conduits and defines seven Foundational Requirements (FR1 Identification and Authentication, FR2 Use Control, FR3 System Integrity, FR4 Data Confidentiality, FR5 Restricted Data Flow, FR6 Timely Response to Events, FR7 Resource Availability); FR6 and SR 6.2 (continuous monitoring) are themselves a monitoring mandate. The reference architecture realises this as a zone hierarchy mapped </w:t>
      </w:r>
      <w:r>
        <w:lastRenderedPageBreak/>
        <w:t>to the Purdue model - Enterprise (L5), IDMZ and Security-Management (L3.5), Operations (L3), Telecom Core and Radio Access (telecom L2/L1), Interlocking (signalling L2/L1), Field (L0) and Onboard - the dual L1/L2 use for the telecom and signalling sub-domains being a deliberate railway extension.</w:t>
      </w:r>
    </w:p>
    <w:p w14:paraId="0D5B55A4" w14:textId="77777777" w:rsidR="00C96654" w:rsidRDefault="00000000">
      <w:pPr>
        <w:jc w:val="both"/>
      </w:pPr>
      <w:r>
        <w:t>EN 50159 classifies safety-related transmission into three categories that fix the threat model and hence the detector set. In Category 1 (closed) the participants and characteristics are fixed and unauthorised access is excluded by design, so the defences are non-cryptographic (safety code, sequence number, time-out). In Category 2 (controlled) the medium is not fully controlled but the residual risk of unauthorised access is negligible, so cryptography is not mandated. In Category 3 (open) unauthorised access must be assumed, so cryptographic procedures are required in addition. The Kavach radio interface and the balise air-gap are Category 3; the managed MPLS/IP backhaul is Category 2; the vital station buses are Category 1. Two consequences follow. First, for Category-1 vital buses EN 50159 does not mandate cryptographic source authentication - the closed-medium assumption and the safety code carry the assurance - so the absence of authentication on those buses is standards-consistent provided the assumption holds, and the OT-SOC's role is to police it. Second, for Category-3 bearers cryptography is necessary but not sufficient: timeliness, replay and RF-anomaly monitoring remain obligatory because delay and masquerade are first-class EN 50159 threats that cryptography does not detect in operation.</w:t>
      </w:r>
    </w:p>
    <w:p w14:paraId="03F13E50" w14:textId="77777777" w:rsidR="00C96654" w:rsidRDefault="00000000">
      <w:pPr>
        <w:jc w:val="both"/>
      </w:pPr>
      <w:r>
        <w:t>CLC/TS 50701 binds IEC 62443 to the EN 5012x safety lifecycle and requires a documented risk assessment, the allocation of target Security Levels (SL-T) to zones and conduits, and a cyber security case analogous to the safety case; the SL-T calibrates monitoring intensity and response targets. The RDSO Kavach specification and the Kavach Cyber Security SOP add railway obligations - cryptographic protection of the radio interface, integrity and replay protection of vital telegrams, key management, and continuous-monitoring and incident-reporting duties the OT-SOC discharges. The interlock is the conceptual core of this paper: IEC 62443 defines where the boundaries are; EN 50159 defines what to look for on each conduit; TS 50701 defines why and to what assurance target; and the Kavach SOP defines the obligations to report against. Because each conduit's required controls are simultaneously its monitoring specification, the trust-boundary inventory is the OT-SOC sensor placement plan (Table 2).</w:t>
      </w:r>
    </w:p>
    <w:p w14:paraId="58F02C59" w14:textId="77777777" w:rsidR="00C96654" w:rsidRDefault="00000000">
      <w:r>
        <w:rPr>
          <w:b/>
          <w:sz w:val="19"/>
        </w:rPr>
        <w:t>Table 2. Trust-boundary monitoring matrix (EN 50159 category drives the detector set)</w:t>
      </w:r>
    </w:p>
    <w:tbl>
      <w:tblPr>
        <w:tblStyle w:val="TableGrid"/>
        <w:tblW w:w="0" w:type="auto"/>
        <w:jc w:val="center"/>
        <w:tblLook w:val="04A0" w:firstRow="1" w:lastRow="0" w:firstColumn="1" w:lastColumn="0" w:noHBand="0" w:noVBand="1"/>
      </w:tblPr>
      <w:tblGrid>
        <w:gridCol w:w="2160"/>
        <w:gridCol w:w="2160"/>
        <w:gridCol w:w="2160"/>
        <w:gridCol w:w="2160"/>
      </w:tblGrid>
      <w:tr w:rsidR="00C96654" w14:paraId="41443F7D" w14:textId="77777777">
        <w:trPr>
          <w:jc w:val="center"/>
        </w:trPr>
        <w:tc>
          <w:tcPr>
            <w:tcW w:w="2160" w:type="dxa"/>
          </w:tcPr>
          <w:p w14:paraId="10E22F65" w14:textId="77777777" w:rsidR="00C96654" w:rsidRDefault="00000000">
            <w:r>
              <w:rPr>
                <w:b/>
                <w:sz w:val="17"/>
              </w:rPr>
              <w:t>Trust boundary</w:t>
            </w:r>
          </w:p>
        </w:tc>
        <w:tc>
          <w:tcPr>
            <w:tcW w:w="2160" w:type="dxa"/>
          </w:tcPr>
          <w:p w14:paraId="50410018" w14:textId="77777777" w:rsidR="00C96654" w:rsidRDefault="00000000">
            <w:r>
              <w:rPr>
                <w:b/>
                <w:sz w:val="17"/>
              </w:rPr>
              <w:t>EN 50159</w:t>
            </w:r>
          </w:p>
        </w:tc>
        <w:tc>
          <w:tcPr>
            <w:tcW w:w="2160" w:type="dxa"/>
          </w:tcPr>
          <w:p w14:paraId="68AD80B8" w14:textId="77777777" w:rsidR="00C96654" w:rsidRDefault="00000000">
            <w:r>
              <w:rPr>
                <w:b/>
                <w:sz w:val="17"/>
              </w:rPr>
              <w:t>Required controls</w:t>
            </w:r>
          </w:p>
        </w:tc>
        <w:tc>
          <w:tcPr>
            <w:tcW w:w="2160" w:type="dxa"/>
          </w:tcPr>
          <w:p w14:paraId="632FF12D" w14:textId="77777777" w:rsidR="00C96654" w:rsidRDefault="00000000">
            <w:r>
              <w:rPr>
                <w:b/>
                <w:sz w:val="17"/>
              </w:rPr>
              <w:t>OT-SOC monitoring obligation</w:t>
            </w:r>
          </w:p>
        </w:tc>
      </w:tr>
      <w:tr w:rsidR="00C96654" w14:paraId="0F975E9B" w14:textId="77777777">
        <w:trPr>
          <w:jc w:val="center"/>
        </w:trPr>
        <w:tc>
          <w:tcPr>
            <w:tcW w:w="2160" w:type="dxa"/>
          </w:tcPr>
          <w:p w14:paraId="724466B7" w14:textId="77777777" w:rsidR="00C96654" w:rsidRDefault="00000000">
            <w:r>
              <w:rPr>
                <w:sz w:val="17"/>
              </w:rPr>
              <w:t>Enterprise (L5) - IDMZ (L3.5)</w:t>
            </w:r>
          </w:p>
        </w:tc>
        <w:tc>
          <w:tcPr>
            <w:tcW w:w="2160" w:type="dxa"/>
          </w:tcPr>
          <w:p w14:paraId="45255F2F" w14:textId="77777777" w:rsidR="00C96654" w:rsidRDefault="00000000">
            <w:r>
              <w:rPr>
                <w:sz w:val="17"/>
              </w:rPr>
              <w:t>IT/OT divide</w:t>
            </w:r>
          </w:p>
        </w:tc>
        <w:tc>
          <w:tcPr>
            <w:tcW w:w="2160" w:type="dxa"/>
          </w:tcPr>
          <w:p w14:paraId="45C16CB5" w14:textId="77777777" w:rsidR="00C96654" w:rsidRDefault="00000000">
            <w:r>
              <w:rPr>
                <w:sz w:val="17"/>
              </w:rPr>
              <w:t>Firewall, inspection</w:t>
            </w:r>
          </w:p>
        </w:tc>
        <w:tc>
          <w:tcPr>
            <w:tcW w:w="2160" w:type="dxa"/>
          </w:tcPr>
          <w:p w14:paraId="28744568" w14:textId="77777777" w:rsidR="00C96654" w:rsidRDefault="00000000">
            <w:r>
              <w:rPr>
                <w:sz w:val="17"/>
              </w:rPr>
              <w:t>Verify controls; detect unauthorised ingress; diode log export</w:t>
            </w:r>
          </w:p>
        </w:tc>
      </w:tr>
      <w:tr w:rsidR="00C96654" w14:paraId="74CFE46B" w14:textId="77777777">
        <w:trPr>
          <w:jc w:val="center"/>
        </w:trPr>
        <w:tc>
          <w:tcPr>
            <w:tcW w:w="2160" w:type="dxa"/>
          </w:tcPr>
          <w:p w14:paraId="3D152026" w14:textId="77777777" w:rsidR="00C96654" w:rsidRDefault="00000000">
            <w:r>
              <w:rPr>
                <w:sz w:val="17"/>
              </w:rPr>
              <w:t>IDMZ - Operations (L3)</w:t>
            </w:r>
          </w:p>
        </w:tc>
        <w:tc>
          <w:tcPr>
            <w:tcW w:w="2160" w:type="dxa"/>
          </w:tcPr>
          <w:p w14:paraId="6E7F225A" w14:textId="77777777" w:rsidR="00C96654" w:rsidRDefault="00000000">
            <w:r>
              <w:rPr>
                <w:sz w:val="17"/>
              </w:rPr>
              <w:t>-</w:t>
            </w:r>
          </w:p>
        </w:tc>
        <w:tc>
          <w:tcPr>
            <w:tcW w:w="2160" w:type="dxa"/>
          </w:tcPr>
          <w:p w14:paraId="1E55BAA7" w14:textId="77777777" w:rsidR="00C96654" w:rsidRDefault="00000000">
            <w:r>
              <w:rPr>
                <w:sz w:val="17"/>
              </w:rPr>
              <w:t>Firewall, inspection</w:t>
            </w:r>
          </w:p>
        </w:tc>
        <w:tc>
          <w:tcPr>
            <w:tcW w:w="2160" w:type="dxa"/>
          </w:tcPr>
          <w:p w14:paraId="59E65822" w14:textId="77777777" w:rsidR="00C96654" w:rsidRDefault="00000000">
            <w:r>
              <w:rPr>
                <w:sz w:val="17"/>
              </w:rPr>
              <w:t>Brokered-access audit; jump-host/VPN session + MFA-event verification</w:t>
            </w:r>
          </w:p>
        </w:tc>
      </w:tr>
      <w:tr w:rsidR="00C96654" w14:paraId="0CABF0C7" w14:textId="77777777">
        <w:trPr>
          <w:jc w:val="center"/>
        </w:trPr>
        <w:tc>
          <w:tcPr>
            <w:tcW w:w="2160" w:type="dxa"/>
          </w:tcPr>
          <w:p w14:paraId="667AD56E" w14:textId="77777777" w:rsidR="00C96654" w:rsidRDefault="00000000">
            <w:r>
              <w:rPr>
                <w:sz w:val="17"/>
              </w:rPr>
              <w:t>Operations - Interlocking (L2)</w:t>
            </w:r>
          </w:p>
        </w:tc>
        <w:tc>
          <w:tcPr>
            <w:tcW w:w="2160" w:type="dxa"/>
          </w:tcPr>
          <w:p w14:paraId="115AC0D8" w14:textId="77777777" w:rsidR="00C96654" w:rsidRDefault="00000000">
            <w:r>
              <w:rPr>
                <w:sz w:val="17"/>
              </w:rPr>
              <w:t>Cat 1</w:t>
            </w:r>
          </w:p>
        </w:tc>
        <w:tc>
          <w:tcPr>
            <w:tcW w:w="2160" w:type="dxa"/>
          </w:tcPr>
          <w:p w14:paraId="61A4D6D0" w14:textId="77777777" w:rsidR="00C96654" w:rsidRDefault="00000000">
            <w:r>
              <w:rPr>
                <w:sz w:val="17"/>
              </w:rPr>
              <w:t>Firewall, inspection, integrity, authentication</w:t>
            </w:r>
          </w:p>
        </w:tc>
        <w:tc>
          <w:tcPr>
            <w:tcW w:w="2160" w:type="dxa"/>
          </w:tcPr>
          <w:p w14:paraId="0BD1DA2F" w14:textId="77777777" w:rsidR="00C96654" w:rsidRDefault="00000000">
            <w:r>
              <w:rPr>
                <w:sz w:val="17"/>
              </w:rPr>
              <w:t>Highest scrutiny; engineering-access and logic-download detection</w:t>
            </w:r>
          </w:p>
        </w:tc>
      </w:tr>
      <w:tr w:rsidR="00C96654" w14:paraId="0339FC43" w14:textId="77777777">
        <w:trPr>
          <w:jc w:val="center"/>
        </w:trPr>
        <w:tc>
          <w:tcPr>
            <w:tcW w:w="2160" w:type="dxa"/>
          </w:tcPr>
          <w:p w14:paraId="3B40C282" w14:textId="77777777" w:rsidR="00C96654" w:rsidRDefault="00000000">
            <w:r>
              <w:rPr>
                <w:sz w:val="17"/>
              </w:rPr>
              <w:t>Telecom Core - Radio Access</w:t>
            </w:r>
          </w:p>
        </w:tc>
        <w:tc>
          <w:tcPr>
            <w:tcW w:w="2160" w:type="dxa"/>
          </w:tcPr>
          <w:p w14:paraId="3E72C241" w14:textId="77777777" w:rsidR="00C96654" w:rsidRDefault="00000000">
            <w:r>
              <w:rPr>
                <w:sz w:val="17"/>
              </w:rPr>
              <w:t>Cat 2</w:t>
            </w:r>
          </w:p>
        </w:tc>
        <w:tc>
          <w:tcPr>
            <w:tcW w:w="2160" w:type="dxa"/>
          </w:tcPr>
          <w:p w14:paraId="539306F6" w14:textId="77777777" w:rsidR="00C96654" w:rsidRDefault="00000000">
            <w:r>
              <w:rPr>
                <w:sz w:val="17"/>
              </w:rPr>
              <w:t>Firewall, inspection, authentication</w:t>
            </w:r>
          </w:p>
        </w:tc>
        <w:tc>
          <w:tcPr>
            <w:tcW w:w="2160" w:type="dxa"/>
          </w:tcPr>
          <w:p w14:paraId="4A7EF2EB" w14:textId="77777777" w:rsidR="00C96654" w:rsidRDefault="00000000">
            <w:r>
              <w:rPr>
                <w:sz w:val="17"/>
              </w:rPr>
              <w:t>Transport-security (IPsec/MACsec) health; participant verification</w:t>
            </w:r>
          </w:p>
        </w:tc>
      </w:tr>
      <w:tr w:rsidR="00C96654" w14:paraId="1741D320" w14:textId="77777777">
        <w:trPr>
          <w:jc w:val="center"/>
        </w:trPr>
        <w:tc>
          <w:tcPr>
            <w:tcW w:w="2160" w:type="dxa"/>
          </w:tcPr>
          <w:p w14:paraId="628F567A" w14:textId="77777777" w:rsidR="00C96654" w:rsidRDefault="00000000">
            <w:r>
              <w:rPr>
                <w:sz w:val="17"/>
              </w:rPr>
              <w:t>Radio Access - Onboard</w:t>
            </w:r>
          </w:p>
        </w:tc>
        <w:tc>
          <w:tcPr>
            <w:tcW w:w="2160" w:type="dxa"/>
          </w:tcPr>
          <w:p w14:paraId="2FF572BF" w14:textId="77777777" w:rsidR="00C96654" w:rsidRDefault="00000000">
            <w:r>
              <w:rPr>
                <w:sz w:val="17"/>
              </w:rPr>
              <w:t>Cat 3 (open RF)</w:t>
            </w:r>
          </w:p>
        </w:tc>
        <w:tc>
          <w:tcPr>
            <w:tcW w:w="2160" w:type="dxa"/>
          </w:tcPr>
          <w:p w14:paraId="763FCD7E" w14:textId="77777777" w:rsidR="00C96654" w:rsidRDefault="00000000">
            <w:r>
              <w:rPr>
                <w:sz w:val="17"/>
              </w:rPr>
              <w:t>Integrity, replay, authentication, radio monitoring</w:t>
            </w:r>
          </w:p>
        </w:tc>
        <w:tc>
          <w:tcPr>
            <w:tcW w:w="2160" w:type="dxa"/>
          </w:tcPr>
          <w:p w14:paraId="08BB5F40" w14:textId="77777777" w:rsidR="00C96654" w:rsidRDefault="00000000">
            <w:r>
              <w:rPr>
                <w:sz w:val="17"/>
              </w:rPr>
              <w:t>Timeliness, jamming, RF anomaly, replay</w:t>
            </w:r>
          </w:p>
        </w:tc>
      </w:tr>
      <w:tr w:rsidR="00C96654" w14:paraId="238AD377" w14:textId="77777777">
        <w:trPr>
          <w:jc w:val="center"/>
        </w:trPr>
        <w:tc>
          <w:tcPr>
            <w:tcW w:w="2160" w:type="dxa"/>
          </w:tcPr>
          <w:p w14:paraId="534D20EE" w14:textId="77777777" w:rsidR="00C96654" w:rsidRDefault="00000000">
            <w:r>
              <w:rPr>
                <w:sz w:val="17"/>
              </w:rPr>
              <w:t>Balise air-gap (Field - Onboard)</w:t>
            </w:r>
          </w:p>
        </w:tc>
        <w:tc>
          <w:tcPr>
            <w:tcW w:w="2160" w:type="dxa"/>
          </w:tcPr>
          <w:p w14:paraId="50F52E0A" w14:textId="77777777" w:rsidR="00C96654" w:rsidRDefault="00000000">
            <w:r>
              <w:rPr>
                <w:sz w:val="17"/>
              </w:rPr>
              <w:t>Cat 3 passive</w:t>
            </w:r>
          </w:p>
        </w:tc>
        <w:tc>
          <w:tcPr>
            <w:tcW w:w="2160" w:type="dxa"/>
          </w:tcPr>
          <w:p w14:paraId="68F41ED4" w14:textId="77777777" w:rsidR="00C96654" w:rsidRDefault="00000000">
            <w:r>
              <w:rPr>
                <w:sz w:val="17"/>
              </w:rPr>
              <w:t>Integrity (passive telegram); crypto exempt</w:t>
            </w:r>
          </w:p>
        </w:tc>
        <w:tc>
          <w:tcPr>
            <w:tcW w:w="2160" w:type="dxa"/>
          </w:tcPr>
          <w:p w14:paraId="784FAC1D" w14:textId="77777777" w:rsidR="00C96654" w:rsidRDefault="00000000">
            <w:r>
              <w:rPr>
                <w:sz w:val="17"/>
              </w:rPr>
              <w:t xml:space="preserve">Telegram integrity and positional plausibility; no </w:t>
            </w:r>
            <w:r>
              <w:rPr>
                <w:sz w:val="17"/>
              </w:rPr>
              <w:lastRenderedPageBreak/>
              <w:t>crypto false positives</w:t>
            </w:r>
          </w:p>
        </w:tc>
      </w:tr>
    </w:tbl>
    <w:p w14:paraId="1FDF4AAF" w14:textId="77777777" w:rsidR="00C96654" w:rsidRDefault="00C96654"/>
    <w:p w14:paraId="5440D5DE"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4. The Architecture-Driven Imperative</w:t>
      </w:r>
    </w:p>
    <w:p w14:paraId="56598BA0" w14:textId="77777777" w:rsidR="00C96654" w:rsidRDefault="00000000">
      <w:pPr>
        <w:jc w:val="both"/>
      </w:pPr>
      <w:r>
        <w:t>The methodological core of this paper is that architecture validation must precede OT-SOC deployment. A SOC detects deviation from expected behaviour, and the definition of expected is the architecture; if it is unmodelled, the baseline is whatever traffic existed when monitoring began, including any pre-existing compromise. In the reference assessment the architecture was expressed as three separated authorities: a semantic authority (the ontology of asset types, protocols, conduit classes, Purdue levels and protocol capabilities), a governance authority (zoning, trust boundaries, flow rules, conduit security profiles and EN 50159 categories) and an enforcement authority (the validators that consume the first two and emit findings). This separation lets a deviation be classified unambiguously as a real security gap, a standards-compliance gap, a modelling defect or an enforcement defect, rather than collapsing them into undifferentiated alerts.</w:t>
      </w:r>
    </w:p>
    <w:p w14:paraId="444E5B22" w14:textId="77777777" w:rsidR="00C96654" w:rsidRDefault="00000000">
      <w:pPr>
        <w:jc w:val="both"/>
      </w:pPr>
      <w:r>
        <w:t>The assessment demonstrated the value concretely. Before validation, legitimate flows - operator workstation to TMS, the network-management plane, the telecom backhaul and the Loco-to-Stationary Kavach safety association - were unmodelled, while a flow that should never exist (S-Kavach directly cabled to the radio base station, bypassing the radio gateway and the rf-transition boundary) was present yet indistinguishable from the legitimate ones. Only after the governance model was completed could the forbidden flow be classified and prevented and the legitimate flows authorised and monitored. The validated architecture is thus not documentation; it is the configuration source for every sensor, detector and boundary control. The residual findings of the assessment - notably the absence of cryptographic authentication on vital Category-1 buses, the absence of multi-factor authentication (MFA) on privileged engineering access, the absence of timeliness monitoring on the open RF bearer, and incompletely instrumented trust boundaries - become the OT-SOC's standing monitoring requirements (Sections 8 and 11).</w:t>
      </w:r>
    </w:p>
    <w:p w14:paraId="0D0AF14F" w14:textId="77777777" w:rsidR="00C96654" w:rsidRDefault="00000000">
      <w:pPr>
        <w:jc w:val="both"/>
      </w:pPr>
      <w:r>
        <w:t>Limitations. These findings were obtained by assessing a reference architecture model, not by instrumenting deployed Kavach or interlocking equipment; they are properties of the model and its governance logic, illustrating the classes of monitoring requirement an OT-SOC must satisfy. Whether any specific finding holds for a given fielded installation is a question of fact to be established by a field assessment under the TS 50701 lifecycle, which is the immediate next step.</w:t>
      </w:r>
    </w:p>
    <w:p w14:paraId="77D821E3"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5. Risk Assessment and SL-T Derivation</w:t>
      </w:r>
    </w:p>
    <w:p w14:paraId="3998F887" w14:textId="77777777" w:rsidR="00C96654" w:rsidRDefault="00000000">
      <w:pPr>
        <w:jc w:val="both"/>
      </w:pPr>
      <w:r>
        <w:t xml:space="preserve">TS 50701 and IEC 62443-3-2 require SL-T to be derived for each zone and conduit from a documented risk assessment. This paper recommends a consequence-by-likelihood method. Consequence is scored primarily by the safety significance of the affected function - its SIL and its potential to cause a wrong-side failure - and secondarily by operational impact, so that a SIL-4 vital function takes the highest band by default. Likelihood is scored from exposure (enterprise reachability, open RF, vendor/engineering access), the EN 50159 category of the conduit and the strength of existing controls. The zone SL-T is the level needed to reduce the residual risk of its highest-consequence credible scenario to acceptable, and conduits inherit the higher SL-T of the zones they join. For a Kavach corridor this yields SL-T 3 for the Interlocking and Onboard zones (SIL-4, engineering and open-RF exposure), SL-T 2-3 for Operations and the IDMZ, and SL-T 2 for the </w:t>
      </w:r>
      <w:r>
        <w:lastRenderedPageBreak/>
        <w:t>Telecom Core. The full zone/conduit register is an artefact of the cyber security case and is the prerequisite for any sensor deployment.</w:t>
      </w:r>
    </w:p>
    <w:p w14:paraId="3C831EA5" w14:textId="77777777" w:rsidR="00C96654" w:rsidRDefault="00000000">
      <w:pPr>
        <w:pStyle w:val="Heading1"/>
      </w:pPr>
      <w:r>
        <w:t xml:space="preserve">6. </w:t>
      </w:r>
      <w:r w:rsidRPr="00E06B1B">
        <w:rPr>
          <w:rFonts w:ascii="Times New Roman" w:hAnsi="Times New Roman" w:cs="Times New Roman"/>
          <w:color w:val="auto"/>
        </w:rPr>
        <w:t>OT-SOC Operating Model</w:t>
      </w:r>
    </w:p>
    <w:p w14:paraId="0D3B8459" w14:textId="77777777" w:rsidR="00C96654" w:rsidRDefault="00000000">
      <w:pPr>
        <w:jc w:val="both"/>
      </w:pPr>
      <w:r>
        <w:t>Five operating-model archetypes cover the realistic spectrum; the right choice depends on scale, geography, regulatory obligation and OT maturity. Table 3 evaluates them for a national railway with thousands of dispersed wayside and Kavach sites, a zonal/divisional structure and SIL-4 assets.</w:t>
      </w:r>
    </w:p>
    <w:p w14:paraId="3F510D18" w14:textId="77777777" w:rsidR="00C96654" w:rsidRDefault="00000000">
      <w:r>
        <w:rPr>
          <w:b/>
          <w:sz w:val="19"/>
        </w:rPr>
        <w:t>Table 3. OT-SOC operating-model evaluation and recommendation</w:t>
      </w:r>
    </w:p>
    <w:tbl>
      <w:tblPr>
        <w:tblStyle w:val="TableGrid"/>
        <w:tblW w:w="0" w:type="auto"/>
        <w:jc w:val="center"/>
        <w:tblLook w:val="04A0" w:firstRow="1" w:lastRow="0" w:firstColumn="1" w:lastColumn="0" w:noHBand="0" w:noVBand="1"/>
      </w:tblPr>
      <w:tblGrid>
        <w:gridCol w:w="2880"/>
        <w:gridCol w:w="2880"/>
        <w:gridCol w:w="2880"/>
      </w:tblGrid>
      <w:tr w:rsidR="00C96654" w14:paraId="391D6CF8" w14:textId="77777777">
        <w:trPr>
          <w:jc w:val="center"/>
        </w:trPr>
        <w:tc>
          <w:tcPr>
            <w:tcW w:w="2880" w:type="dxa"/>
          </w:tcPr>
          <w:p w14:paraId="2370257E" w14:textId="77777777" w:rsidR="00C96654" w:rsidRDefault="00000000">
            <w:r>
              <w:rPr>
                <w:b/>
                <w:sz w:val="17"/>
              </w:rPr>
              <w:t>Model</w:t>
            </w:r>
          </w:p>
        </w:tc>
        <w:tc>
          <w:tcPr>
            <w:tcW w:w="2880" w:type="dxa"/>
          </w:tcPr>
          <w:p w14:paraId="205B0919" w14:textId="77777777" w:rsidR="00C96654" w:rsidRDefault="00000000">
            <w:r>
              <w:rPr>
                <w:b/>
                <w:sz w:val="17"/>
              </w:rPr>
              <w:t>Character</w:t>
            </w:r>
          </w:p>
        </w:tc>
        <w:tc>
          <w:tcPr>
            <w:tcW w:w="2880" w:type="dxa"/>
          </w:tcPr>
          <w:p w14:paraId="5F78D202" w14:textId="77777777" w:rsidR="00C96654" w:rsidRDefault="00000000">
            <w:r>
              <w:rPr>
                <w:b/>
                <w:sz w:val="17"/>
              </w:rPr>
              <w:t>Fit for Indian Railways</w:t>
            </w:r>
          </w:p>
        </w:tc>
      </w:tr>
      <w:tr w:rsidR="00C96654" w14:paraId="4E1F2A5D" w14:textId="77777777">
        <w:trPr>
          <w:jc w:val="center"/>
        </w:trPr>
        <w:tc>
          <w:tcPr>
            <w:tcW w:w="2880" w:type="dxa"/>
          </w:tcPr>
          <w:p w14:paraId="38EA428E" w14:textId="77777777" w:rsidR="00C96654" w:rsidRDefault="00000000">
            <w:r>
              <w:rPr>
                <w:sz w:val="17"/>
              </w:rPr>
              <w:t>A Dedicated</w:t>
            </w:r>
          </w:p>
        </w:tc>
        <w:tc>
          <w:tcPr>
            <w:tcW w:w="2880" w:type="dxa"/>
          </w:tcPr>
          <w:p w14:paraId="0E0820F9" w14:textId="77777777" w:rsidR="00C96654" w:rsidRDefault="00000000">
            <w:r>
              <w:rPr>
                <w:sz w:val="17"/>
              </w:rPr>
              <w:t>Separate stack, OT-native staff</w:t>
            </w:r>
          </w:p>
        </w:tc>
        <w:tc>
          <w:tcPr>
            <w:tcW w:w="2880" w:type="dxa"/>
          </w:tcPr>
          <w:p w14:paraId="68E5ACB2" w14:textId="77777777" w:rsidR="00C96654" w:rsidRDefault="00000000">
            <w:r>
              <w:rPr>
                <w:sz w:val="17"/>
              </w:rPr>
              <w:t>National level under RDSO; justified by SIL-4 criticality</w:t>
            </w:r>
          </w:p>
        </w:tc>
      </w:tr>
      <w:tr w:rsidR="00C96654" w14:paraId="5086D152" w14:textId="77777777">
        <w:trPr>
          <w:jc w:val="center"/>
        </w:trPr>
        <w:tc>
          <w:tcPr>
            <w:tcW w:w="2880" w:type="dxa"/>
          </w:tcPr>
          <w:p w14:paraId="1CA91BBC" w14:textId="77777777" w:rsidR="00C96654" w:rsidRDefault="00000000">
            <w:r>
              <w:rPr>
                <w:sz w:val="17"/>
              </w:rPr>
              <w:t>B Fused IT/OT</w:t>
            </w:r>
          </w:p>
        </w:tc>
        <w:tc>
          <w:tcPr>
            <w:tcW w:w="2880" w:type="dxa"/>
          </w:tcPr>
          <w:p w14:paraId="1E99CEFF" w14:textId="77777777" w:rsidR="00C96654" w:rsidRDefault="00000000">
            <w:r>
              <w:rPr>
                <w:sz w:val="17"/>
              </w:rPr>
              <w:t>Shared SIEM, ring-fenced OT tier</w:t>
            </w:r>
          </w:p>
        </w:tc>
        <w:tc>
          <w:tcPr>
            <w:tcW w:w="2880" w:type="dxa"/>
          </w:tcPr>
          <w:p w14:paraId="0DA6BBFF" w14:textId="77777777" w:rsidR="00C96654" w:rsidRDefault="00000000">
            <w:r>
              <w:rPr>
                <w:sz w:val="17"/>
              </w:rPr>
              <w:t>Zonal level; needs OT veto over IT actions affecting OT</w:t>
            </w:r>
          </w:p>
        </w:tc>
      </w:tr>
      <w:tr w:rsidR="00C96654" w14:paraId="588EBBFF" w14:textId="77777777">
        <w:trPr>
          <w:jc w:val="center"/>
        </w:trPr>
        <w:tc>
          <w:tcPr>
            <w:tcW w:w="2880" w:type="dxa"/>
          </w:tcPr>
          <w:p w14:paraId="5F190CA8" w14:textId="77777777" w:rsidR="00C96654" w:rsidRDefault="00000000">
            <w:r>
              <w:rPr>
                <w:sz w:val="17"/>
              </w:rPr>
              <w:t>C MSSP-led</w:t>
            </w:r>
          </w:p>
        </w:tc>
        <w:tc>
          <w:tcPr>
            <w:tcW w:w="2880" w:type="dxa"/>
          </w:tcPr>
          <w:p w14:paraId="5F076903" w14:textId="77777777" w:rsidR="00C96654" w:rsidRDefault="00000000">
            <w:r>
              <w:rPr>
                <w:sz w:val="17"/>
              </w:rPr>
              <w:t>Monitoring outsourced</w:t>
            </w:r>
          </w:p>
        </w:tc>
        <w:tc>
          <w:tcPr>
            <w:tcW w:w="2880" w:type="dxa"/>
          </w:tcPr>
          <w:p w14:paraId="3A548C14" w14:textId="77777777" w:rsidR="00C96654" w:rsidRDefault="00000000">
            <w:r>
              <w:rPr>
                <w:sz w:val="17"/>
              </w:rPr>
              <w:t>Transitional only; mandatory knowledge transfer</w:t>
            </w:r>
          </w:p>
        </w:tc>
      </w:tr>
      <w:tr w:rsidR="00C96654" w14:paraId="72644C8F" w14:textId="77777777">
        <w:trPr>
          <w:jc w:val="center"/>
        </w:trPr>
        <w:tc>
          <w:tcPr>
            <w:tcW w:w="2880" w:type="dxa"/>
          </w:tcPr>
          <w:p w14:paraId="76CF1294" w14:textId="77777777" w:rsidR="00C96654" w:rsidRDefault="00000000">
            <w:r>
              <w:rPr>
                <w:sz w:val="17"/>
              </w:rPr>
              <w:t>D Collaborative (ISAC)</w:t>
            </w:r>
          </w:p>
        </w:tc>
        <w:tc>
          <w:tcPr>
            <w:tcW w:w="2880" w:type="dxa"/>
          </w:tcPr>
          <w:p w14:paraId="0108BC05" w14:textId="77777777" w:rsidR="00C96654" w:rsidRDefault="00000000">
            <w:r>
              <w:rPr>
                <w:sz w:val="17"/>
              </w:rPr>
              <w:t>Pooled sector telemetry</w:t>
            </w:r>
          </w:p>
        </w:tc>
        <w:tc>
          <w:tcPr>
            <w:tcW w:w="2880" w:type="dxa"/>
          </w:tcPr>
          <w:p w14:paraId="4721AFDB" w14:textId="77777777" w:rsidR="00C96654" w:rsidRDefault="00000000">
            <w:r>
              <w:rPr>
                <w:sz w:val="17"/>
              </w:rPr>
              <w:t>Railway-sector ISAC, RDSO-anchored, NCIIPC/CERT-In aligned</w:t>
            </w:r>
          </w:p>
        </w:tc>
      </w:tr>
      <w:tr w:rsidR="00C96654" w14:paraId="466139BC" w14:textId="77777777">
        <w:trPr>
          <w:jc w:val="center"/>
        </w:trPr>
        <w:tc>
          <w:tcPr>
            <w:tcW w:w="2880" w:type="dxa"/>
          </w:tcPr>
          <w:p w14:paraId="0CD9F3C0" w14:textId="77777777" w:rsidR="00C96654" w:rsidRDefault="00000000">
            <w:r>
              <w:rPr>
                <w:sz w:val="17"/>
              </w:rPr>
              <w:t>E Virtual/distributed</w:t>
            </w:r>
          </w:p>
        </w:tc>
        <w:tc>
          <w:tcPr>
            <w:tcW w:w="2880" w:type="dxa"/>
          </w:tcPr>
          <w:p w14:paraId="2068D283" w14:textId="77777777" w:rsidR="00C96654" w:rsidRDefault="00000000">
            <w:r>
              <w:rPr>
                <w:sz w:val="17"/>
              </w:rPr>
              <w:t>Lightweight sensors per site</w:t>
            </w:r>
          </w:p>
        </w:tc>
        <w:tc>
          <w:tcPr>
            <w:tcW w:w="2880" w:type="dxa"/>
          </w:tcPr>
          <w:p w14:paraId="7060A32F" w14:textId="77777777" w:rsidR="00C96654" w:rsidRDefault="00000000">
            <w:r>
              <w:rPr>
                <w:sz w:val="17"/>
              </w:rPr>
              <w:t>Essential for the dispersed wayside/Kavach estate</w:t>
            </w:r>
          </w:p>
        </w:tc>
      </w:tr>
    </w:tbl>
    <w:p w14:paraId="1AF0BE49" w14:textId="77777777" w:rsidR="00C96654" w:rsidRDefault="00C96654"/>
    <w:p w14:paraId="20C0B9F5" w14:textId="77777777" w:rsidR="00C96654" w:rsidRDefault="00000000">
      <w:pPr>
        <w:jc w:val="both"/>
      </w:pPr>
      <w:r>
        <w:t>Recommendation - a federated hybrid. A dedicated national OT-SOC (Model A) holds the validated architecture, SL-T allocation, cyber security case, national threat intelligence and a Railway-sector ISAC (Model D); fused zonal tiers (Model B) provide regional correlation with explicit authority to override IT actions affecting signalling; and a distributed sensing layer (Model E) instruments the wayside, interlocking and Kavach sites. Model C is admissible only as a time-boxed bridge. Across all tiers the single non-negotiable control is a charter defining decision rights: the OT tier must be able to block any action, including from IT-SOC staff, that would affect a vital system.</w:t>
      </w:r>
    </w:p>
    <w:p w14:paraId="1CAAB1C4"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7. Railway OT-SOC Architecture: Visibility Layers and Three Echelons</w:t>
      </w:r>
    </w:p>
    <w:p w14:paraId="5B7263CC" w14:textId="77777777" w:rsidR="00C96654" w:rsidRDefault="00000000">
      <w:pPr>
        <w:jc w:val="both"/>
      </w:pPr>
      <w:r>
        <w:t>Comprehensive visibility requires telemetry from five layers - Network, Asset/Endpoint, Application/Supervisory, Process/Vital-state, and Identity and Access. Programmes that instrument only the network layer see the backbone but miss the process and identity layers, which carry the highest-consequence and highest-value signals. Table 4 applies the layers to the railway assets; Figure 1 places them in the zone/conduit reference model. Two points are decisive. The process/vital-state telemetry for EI and Kavach is the hardest to obtain, because vital devices emit few logs and cannot be actively interrogated, so it must be derived from passive observation and from data loggers and onboard recorders. The identity layer - engineering and vendor/VPN access - is most often neglected yet most directly tied to the EWS, the highest-value attack path. The balise air-gap concerns the Kavach trackside RFID tag and the onboard RFID reader; these are Kavach RFID balises and are distinct from the ETCS Eurobalise, with which they should not be conflated.</w:t>
      </w:r>
    </w:p>
    <w:p w14:paraId="0D37E27B" w14:textId="5BA32429" w:rsidR="00C96654" w:rsidRDefault="00E06B1B" w:rsidP="00E06B1B">
      <w:pPr>
        <w:jc w:val="center"/>
      </w:pPr>
      <w:r>
        <w:rPr>
          <w:noProof/>
        </w:rPr>
        <w:t>&lt;Figure 1: Zone – Conduit Diagram&gt;</w:t>
      </w:r>
    </w:p>
    <w:p w14:paraId="33F84527" w14:textId="77777777" w:rsidR="00C96654" w:rsidRDefault="00000000">
      <w:r>
        <w:rPr>
          <w:b/>
          <w:sz w:val="19"/>
        </w:rPr>
        <w:t>Table 4. Five visibility layers applied to Indian Railways OT assets</w:t>
      </w:r>
    </w:p>
    <w:tbl>
      <w:tblPr>
        <w:tblStyle w:val="TableGrid"/>
        <w:tblW w:w="0" w:type="auto"/>
        <w:jc w:val="center"/>
        <w:tblLook w:val="04A0" w:firstRow="1" w:lastRow="0" w:firstColumn="1" w:lastColumn="0" w:noHBand="0" w:noVBand="1"/>
      </w:tblPr>
      <w:tblGrid>
        <w:gridCol w:w="2880"/>
        <w:gridCol w:w="2880"/>
        <w:gridCol w:w="2880"/>
      </w:tblGrid>
      <w:tr w:rsidR="00C96654" w14:paraId="7B36DF72" w14:textId="77777777">
        <w:trPr>
          <w:jc w:val="center"/>
        </w:trPr>
        <w:tc>
          <w:tcPr>
            <w:tcW w:w="2880" w:type="dxa"/>
          </w:tcPr>
          <w:p w14:paraId="5681B30C" w14:textId="77777777" w:rsidR="00C96654" w:rsidRDefault="00000000">
            <w:r>
              <w:rPr>
                <w:b/>
                <w:sz w:val="17"/>
              </w:rPr>
              <w:t>Asset</w:t>
            </w:r>
          </w:p>
        </w:tc>
        <w:tc>
          <w:tcPr>
            <w:tcW w:w="2880" w:type="dxa"/>
          </w:tcPr>
          <w:p w14:paraId="48BEB0F2" w14:textId="77777777" w:rsidR="00C96654" w:rsidRDefault="00000000">
            <w:r>
              <w:rPr>
                <w:b/>
                <w:sz w:val="17"/>
              </w:rPr>
              <w:t>Dominant layer(s)</w:t>
            </w:r>
          </w:p>
        </w:tc>
        <w:tc>
          <w:tcPr>
            <w:tcW w:w="2880" w:type="dxa"/>
          </w:tcPr>
          <w:p w14:paraId="569708BB" w14:textId="77777777" w:rsidR="00C96654" w:rsidRDefault="00000000">
            <w:r>
              <w:rPr>
                <w:b/>
                <w:sz w:val="17"/>
              </w:rPr>
              <w:t>Collection / key telemetry</w:t>
            </w:r>
          </w:p>
        </w:tc>
      </w:tr>
      <w:tr w:rsidR="00C96654" w14:paraId="3944D4BC" w14:textId="77777777">
        <w:trPr>
          <w:jc w:val="center"/>
        </w:trPr>
        <w:tc>
          <w:tcPr>
            <w:tcW w:w="2880" w:type="dxa"/>
          </w:tcPr>
          <w:p w14:paraId="03271FBD" w14:textId="77777777" w:rsidR="00C96654" w:rsidRDefault="00000000">
            <w:r>
              <w:rPr>
                <w:sz w:val="17"/>
              </w:rPr>
              <w:lastRenderedPageBreak/>
              <w:t>Electronic Interlocking</w:t>
            </w:r>
          </w:p>
        </w:tc>
        <w:tc>
          <w:tcPr>
            <w:tcW w:w="2880" w:type="dxa"/>
          </w:tcPr>
          <w:p w14:paraId="0EF94AF0" w14:textId="77777777" w:rsidR="00C96654" w:rsidRDefault="00000000">
            <w:r>
              <w:rPr>
                <w:sz w:val="17"/>
              </w:rPr>
              <w:t>Process/Vital-state; Network</w:t>
            </w:r>
          </w:p>
        </w:tc>
        <w:tc>
          <w:tcPr>
            <w:tcW w:w="2880" w:type="dxa"/>
          </w:tcPr>
          <w:p w14:paraId="0CBC924A" w14:textId="77777777" w:rsidR="00C96654" w:rsidRDefault="00000000">
            <w:r>
              <w:rPr>
                <w:sz w:val="17"/>
              </w:rPr>
              <w:t>Passive TAP; route/occupancy state, interface reads/writes, safety-code failures, state-machine violations</w:t>
            </w:r>
          </w:p>
        </w:tc>
      </w:tr>
      <w:tr w:rsidR="00C96654" w14:paraId="0D9AE6A8" w14:textId="77777777">
        <w:trPr>
          <w:jc w:val="center"/>
        </w:trPr>
        <w:tc>
          <w:tcPr>
            <w:tcW w:w="2880" w:type="dxa"/>
          </w:tcPr>
          <w:p w14:paraId="20A1FE73" w14:textId="77777777" w:rsidR="00C96654" w:rsidRDefault="00000000">
            <w:r>
              <w:rPr>
                <w:sz w:val="17"/>
              </w:rPr>
              <w:t>Kavach (S-/L-Kavach)</w:t>
            </w:r>
          </w:p>
        </w:tc>
        <w:tc>
          <w:tcPr>
            <w:tcW w:w="2880" w:type="dxa"/>
          </w:tcPr>
          <w:p w14:paraId="01AB4691" w14:textId="77777777" w:rsidR="00C96654" w:rsidRDefault="00000000">
            <w:r>
              <w:rPr>
                <w:sz w:val="17"/>
              </w:rPr>
              <w:t>Network; Process/Vital-state</w:t>
            </w:r>
          </w:p>
        </w:tc>
        <w:tc>
          <w:tcPr>
            <w:tcW w:w="2880" w:type="dxa"/>
          </w:tcPr>
          <w:p w14:paraId="22BED26A" w14:textId="77777777" w:rsidR="00C96654" w:rsidRDefault="00000000">
            <w:r>
              <w:rPr>
                <w:sz w:val="17"/>
              </w:rPr>
              <w:t>TAP + RF monitor; onboard recorder; movement-authority frames, sequence/freshness, RF anomaly</w:t>
            </w:r>
          </w:p>
        </w:tc>
      </w:tr>
      <w:tr w:rsidR="00C96654" w14:paraId="6BD29D85" w14:textId="77777777">
        <w:trPr>
          <w:jc w:val="center"/>
        </w:trPr>
        <w:tc>
          <w:tcPr>
            <w:tcW w:w="2880" w:type="dxa"/>
          </w:tcPr>
          <w:p w14:paraId="0A8F83B7" w14:textId="77777777" w:rsidR="00C96654" w:rsidRDefault="00000000">
            <w:r>
              <w:rPr>
                <w:sz w:val="17"/>
              </w:rPr>
              <w:t>MPLS / PE routers</w:t>
            </w:r>
          </w:p>
        </w:tc>
        <w:tc>
          <w:tcPr>
            <w:tcW w:w="2880" w:type="dxa"/>
          </w:tcPr>
          <w:p w14:paraId="3EBCBE4D" w14:textId="77777777" w:rsidR="00C96654" w:rsidRDefault="00000000">
            <w:r>
              <w:rPr>
                <w:sz w:val="17"/>
              </w:rPr>
              <w:t>Network</w:t>
            </w:r>
          </w:p>
        </w:tc>
        <w:tc>
          <w:tcPr>
            <w:tcW w:w="2880" w:type="dxa"/>
          </w:tcPr>
          <w:p w14:paraId="69DD5A00" w14:textId="77777777" w:rsidR="00C96654" w:rsidRDefault="00000000">
            <w:r>
              <w:rPr>
                <w:sz w:val="17"/>
              </w:rPr>
              <w:t>Passive flow; IPsec/MACsec tunnel health, routing anomaly, unexpected participants</w:t>
            </w:r>
          </w:p>
        </w:tc>
      </w:tr>
      <w:tr w:rsidR="00C96654" w14:paraId="64AF5916" w14:textId="77777777">
        <w:trPr>
          <w:jc w:val="center"/>
        </w:trPr>
        <w:tc>
          <w:tcPr>
            <w:tcW w:w="2880" w:type="dxa"/>
          </w:tcPr>
          <w:p w14:paraId="09F1EA43" w14:textId="77777777" w:rsidR="00C96654" w:rsidRDefault="00000000">
            <w:r>
              <w:rPr>
                <w:sz w:val="17"/>
              </w:rPr>
              <w:t>Radio networks (BTS)</w:t>
            </w:r>
          </w:p>
        </w:tc>
        <w:tc>
          <w:tcPr>
            <w:tcW w:w="2880" w:type="dxa"/>
          </w:tcPr>
          <w:p w14:paraId="20B4B208" w14:textId="77777777" w:rsidR="00C96654" w:rsidRDefault="00000000">
            <w:r>
              <w:rPr>
                <w:sz w:val="17"/>
              </w:rPr>
              <w:t>Network; Process/Vital-state</w:t>
            </w:r>
          </w:p>
        </w:tc>
        <w:tc>
          <w:tcPr>
            <w:tcW w:w="2880" w:type="dxa"/>
          </w:tcPr>
          <w:p w14:paraId="4F1E9E65" w14:textId="77777777" w:rsidR="00C96654" w:rsidRDefault="00000000">
            <w:r>
              <w:rPr>
                <w:sz w:val="17"/>
              </w:rPr>
              <w:t>RF spectrum + conduit TAP; signal-strength/error-rate anomaly, latency deviation, replay</w:t>
            </w:r>
          </w:p>
        </w:tc>
      </w:tr>
      <w:tr w:rsidR="00C96654" w14:paraId="75FE773C" w14:textId="77777777">
        <w:trPr>
          <w:jc w:val="center"/>
        </w:trPr>
        <w:tc>
          <w:tcPr>
            <w:tcW w:w="2880" w:type="dxa"/>
          </w:tcPr>
          <w:p w14:paraId="35F99D60" w14:textId="77777777" w:rsidR="00C96654" w:rsidRDefault="00000000">
            <w:r>
              <w:rPr>
                <w:sz w:val="17"/>
              </w:rPr>
              <w:t>TMS</w:t>
            </w:r>
          </w:p>
        </w:tc>
        <w:tc>
          <w:tcPr>
            <w:tcW w:w="2880" w:type="dxa"/>
          </w:tcPr>
          <w:p w14:paraId="4417336E" w14:textId="77777777" w:rsidR="00C96654" w:rsidRDefault="00000000">
            <w:r>
              <w:rPr>
                <w:sz w:val="17"/>
              </w:rPr>
              <w:t>Application/Supervisory</w:t>
            </w:r>
          </w:p>
        </w:tc>
        <w:tc>
          <w:tcPr>
            <w:tcW w:w="2880" w:type="dxa"/>
          </w:tcPr>
          <w:p w14:paraId="491CEEB5" w14:textId="77777777" w:rsidR="00C96654" w:rsidRDefault="00000000">
            <w:r>
              <w:rPr>
                <w:sz w:val="17"/>
              </w:rPr>
              <w:t>Syslog/TLS, HTTPS; operator route/setpoint commands, command integrity, failed logins</w:t>
            </w:r>
          </w:p>
        </w:tc>
      </w:tr>
      <w:tr w:rsidR="00C96654" w14:paraId="77096193" w14:textId="77777777">
        <w:trPr>
          <w:jc w:val="center"/>
        </w:trPr>
        <w:tc>
          <w:tcPr>
            <w:tcW w:w="2880" w:type="dxa"/>
          </w:tcPr>
          <w:p w14:paraId="3E311EB3" w14:textId="77777777" w:rsidR="00C96654" w:rsidRDefault="00000000">
            <w:r>
              <w:rPr>
                <w:sz w:val="17"/>
              </w:rPr>
              <w:t>NMS</w:t>
            </w:r>
          </w:p>
        </w:tc>
        <w:tc>
          <w:tcPr>
            <w:tcW w:w="2880" w:type="dxa"/>
          </w:tcPr>
          <w:p w14:paraId="7D739410" w14:textId="77777777" w:rsidR="00C96654" w:rsidRDefault="00000000">
            <w:r>
              <w:rPr>
                <w:sz w:val="17"/>
              </w:rPr>
              <w:t>Application; Identity</w:t>
            </w:r>
          </w:p>
        </w:tc>
        <w:tc>
          <w:tcPr>
            <w:tcW w:w="2880" w:type="dxa"/>
          </w:tcPr>
          <w:p w14:paraId="56041E40" w14:textId="77777777" w:rsidR="00C96654" w:rsidRDefault="00000000">
            <w:r>
              <w:rPr>
                <w:sz w:val="17"/>
              </w:rPr>
              <w:t>SNMPv3; unexpected set operations, config changes, off-hours access</w:t>
            </w:r>
          </w:p>
        </w:tc>
      </w:tr>
      <w:tr w:rsidR="00C96654" w14:paraId="23E14511" w14:textId="77777777">
        <w:trPr>
          <w:jc w:val="center"/>
        </w:trPr>
        <w:tc>
          <w:tcPr>
            <w:tcW w:w="2880" w:type="dxa"/>
          </w:tcPr>
          <w:p w14:paraId="3DF14CEC" w14:textId="77777777" w:rsidR="00C96654" w:rsidRDefault="00000000">
            <w:r>
              <w:rPr>
                <w:sz w:val="17"/>
              </w:rPr>
              <w:t>Data loggers</w:t>
            </w:r>
          </w:p>
        </w:tc>
        <w:tc>
          <w:tcPr>
            <w:tcW w:w="2880" w:type="dxa"/>
          </w:tcPr>
          <w:p w14:paraId="6D20D1C6" w14:textId="77777777" w:rsidR="00C96654" w:rsidRDefault="00000000">
            <w:r>
              <w:rPr>
                <w:sz w:val="17"/>
              </w:rPr>
              <w:t>Process/Vital-state</w:t>
            </w:r>
          </w:p>
        </w:tc>
        <w:tc>
          <w:tcPr>
            <w:tcW w:w="2880" w:type="dxa"/>
          </w:tcPr>
          <w:p w14:paraId="1F1C832E" w14:textId="77777777" w:rsidR="00C96654" w:rsidRDefault="00000000">
            <w:r>
              <w:rPr>
                <w:sz w:val="17"/>
              </w:rPr>
              <w:t>Read-only ingestion; forensic stream, tamper and time-sync drift, gap/reorder</w:t>
            </w:r>
          </w:p>
        </w:tc>
      </w:tr>
      <w:tr w:rsidR="00C96654" w14:paraId="129DCCA3" w14:textId="77777777">
        <w:trPr>
          <w:jc w:val="center"/>
        </w:trPr>
        <w:tc>
          <w:tcPr>
            <w:tcW w:w="2880" w:type="dxa"/>
          </w:tcPr>
          <w:p w14:paraId="14237059" w14:textId="77777777" w:rsidR="00C96654" w:rsidRDefault="00000000">
            <w:r>
              <w:rPr>
                <w:sz w:val="17"/>
              </w:rPr>
              <w:t>Engineering workstations</w:t>
            </w:r>
          </w:p>
        </w:tc>
        <w:tc>
          <w:tcPr>
            <w:tcW w:w="2880" w:type="dxa"/>
          </w:tcPr>
          <w:p w14:paraId="2E99D1A3" w14:textId="77777777" w:rsidR="00C96654" w:rsidRDefault="00000000">
            <w:r>
              <w:rPr>
                <w:sz w:val="17"/>
              </w:rPr>
              <w:t>Asset/Endpoint; Identity</w:t>
            </w:r>
          </w:p>
        </w:tc>
        <w:tc>
          <w:tcPr>
            <w:tcW w:w="2880" w:type="dxa"/>
          </w:tcPr>
          <w:p w14:paraId="5E0C22BE" w14:textId="77777777" w:rsidR="00C96654" w:rsidRDefault="00000000">
            <w:r>
              <w:rPr>
                <w:sz w:val="17"/>
              </w:rPr>
              <w:t>Agentless read-only, PAM/VPN recording; logic-download and config-change actions, USB, privileged logins</w:t>
            </w:r>
          </w:p>
        </w:tc>
      </w:tr>
    </w:tbl>
    <w:p w14:paraId="4AC0351F" w14:textId="77777777" w:rsidR="00C96654" w:rsidRDefault="00C96654"/>
    <w:p w14:paraId="4AC2D109" w14:textId="77777777" w:rsidR="00C96654" w:rsidRDefault="00000000">
      <w:pPr>
        <w:jc w:val="both"/>
      </w:pPr>
      <w:r>
        <w:t>The architecture is organised in three echelons, mirroring the railway's distribution and the IEC 62443 trust hierarchy (Figure 2). To avoid overloading the word tier, the geographic structure uses echelons E1-E3, the analyst workforce uses grades G1-G4, and the KPI framework uses reporting audiences. Echelon E1 (Station/Wayside), co-located with the relay room, carries passive TAP sensors on field and interlocking conduits, data-logger ingestion and a data-diode log export; it detects locally, buffers evidence, and never hosts an in-line control on a vital path. Echelon E2 (Zonal/Divisional) hosts the SIEM, correlation, IT/OT-boundary intrusion sensors in detection mode, vulnerability management for non-vital assets and case management, and correlates across stations - for example a corridor-wide pattern of balise-telegram anomalies no single station would see. Echelon E3 (National), under RDSO, is custodian of the validated architecture and detection content, the SL-T and cyber security case, cross-zone correlation, threat intelligence and the ISAC. The Monitoring Paradox governs the design: every monitoring device inside the OT network is itself an attack surface, so on SIL-4 and onboard segments the collector must be a passive optical or copper TAP that cannot transmit onto the link (SPAN mirroring, which can drop frames under load, is reserved for non-vital segments); telemetry leaves E1 strictly upward through a data diode; and sensor configuration is applied through a separate, scheduled, out-of-band management channel, so there is no online downward path into the vital tier. This is grounded in IEC 62443 FR7 and in EN 50159, under which an in-line device could introduce the very delay and corruption the safety layer excludes.</w:t>
      </w:r>
    </w:p>
    <w:p w14:paraId="2EDA19E4" w14:textId="0908B967" w:rsidR="00C96654" w:rsidRDefault="00E06B1B">
      <w:pPr>
        <w:jc w:val="center"/>
      </w:pPr>
      <w:r>
        <w:rPr>
          <w:noProof/>
        </w:rPr>
        <w:t>&lt;Figure 2: OT SOC Topology for Railways&gt;</w:t>
      </w:r>
    </w:p>
    <w:p w14:paraId="00200E95" w14:textId="77777777" w:rsidR="00C96654" w:rsidRDefault="00C96654"/>
    <w:p w14:paraId="68DC19EE"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8. Detection Engineering and Railway Use Cases</w:t>
      </w:r>
    </w:p>
    <w:p w14:paraId="5EDBBB51" w14:textId="77777777" w:rsidR="00C96654" w:rsidRDefault="00000000">
      <w:pPr>
        <w:jc w:val="both"/>
      </w:pPr>
      <w:r>
        <w:t xml:space="preserve">Detection engineering converts the validated architecture and its findings into deployable content: every conduit requirement and every assessment finding becomes a use case. The vital Category-1 buses (the EI to S-Kavach interface, EI to object controller and speed-sensor to L-Kavach, and L-Kavach to driver-machine interface and brake-interface unit) provide integrity and replay through </w:t>
      </w:r>
      <w:r>
        <w:lastRenderedPageBreak/>
        <w:t>safety coding but not cryptographic authentication; the SOC cannot add authentication but must detect the symptoms its absence would allow - unexpected source identifiers, protocol state-machine violations, and rates or sequences inconsistent with the vital application - which is equivalent to continuously policing the closed-medium assumption. Privileged engineering access is not MFA-gated in the modelled flows, so every privileged session is a high-value target; the open RF conduits require timeliness, jamming and RF-anomaly monitoring; and the telecom backhaul carries traffic without an evidenced transport-security overlay. Table 5 is the use-case library; each use case maps to MITRE ATT&amp;CK for ICS and, in the deployed repository, records its data source, detection logic, validated playbook and false-positive baseline. A standards-justified exemption shows why the validated architecture matters: the passive balise telegram is protected by the safety-coded telegram with freshness from location coding and odometry, so the OT-SOC must not raise a missing-encryption or missing-replay alarm on it (a false positive) while still monitoring telegram integrity and positional plausibility (Figure 3 distinguishes the legitimate end-to-end Kavach association from the forbidden direct edge).</w:t>
      </w:r>
    </w:p>
    <w:p w14:paraId="2EAE0451" w14:textId="705319CA" w:rsidR="00C96654" w:rsidRDefault="00E06B1B">
      <w:pPr>
        <w:jc w:val="center"/>
      </w:pPr>
      <w:r>
        <w:rPr>
          <w:noProof/>
        </w:rPr>
        <w:t>&lt;Figure 3: Kavach Communication&gt;</w:t>
      </w:r>
    </w:p>
    <w:p w14:paraId="64E874DC" w14:textId="77777777" w:rsidR="00C96654" w:rsidRDefault="00C96654"/>
    <w:p w14:paraId="44D8092B" w14:textId="77777777" w:rsidR="00C96654" w:rsidRDefault="00000000">
      <w:r>
        <w:rPr>
          <w:b/>
          <w:sz w:val="19"/>
        </w:rPr>
        <w:t>Table 5. Railway OT-SOC detection use cases (with ATT&amp;CK for ICS mapping)</w:t>
      </w:r>
    </w:p>
    <w:tbl>
      <w:tblPr>
        <w:tblStyle w:val="TableGrid"/>
        <w:tblW w:w="0" w:type="auto"/>
        <w:jc w:val="center"/>
        <w:tblLook w:val="04A0" w:firstRow="1" w:lastRow="0" w:firstColumn="1" w:lastColumn="0" w:noHBand="0" w:noVBand="1"/>
      </w:tblPr>
      <w:tblGrid>
        <w:gridCol w:w="2160"/>
        <w:gridCol w:w="2160"/>
        <w:gridCol w:w="2160"/>
        <w:gridCol w:w="2160"/>
      </w:tblGrid>
      <w:tr w:rsidR="00C96654" w14:paraId="7EC55F72" w14:textId="77777777">
        <w:trPr>
          <w:jc w:val="center"/>
        </w:trPr>
        <w:tc>
          <w:tcPr>
            <w:tcW w:w="2160" w:type="dxa"/>
          </w:tcPr>
          <w:p w14:paraId="2EE48A05" w14:textId="77777777" w:rsidR="00C96654" w:rsidRDefault="00000000">
            <w:r>
              <w:rPr>
                <w:b/>
                <w:sz w:val="17"/>
              </w:rPr>
              <w:t>ID / use case</w:t>
            </w:r>
          </w:p>
        </w:tc>
        <w:tc>
          <w:tcPr>
            <w:tcW w:w="2160" w:type="dxa"/>
          </w:tcPr>
          <w:p w14:paraId="108F9BAA" w14:textId="77777777" w:rsidR="00C96654" w:rsidRDefault="00000000">
            <w:r>
              <w:rPr>
                <w:b/>
                <w:sz w:val="17"/>
              </w:rPr>
              <w:t>Trigger</w:t>
            </w:r>
          </w:p>
        </w:tc>
        <w:tc>
          <w:tcPr>
            <w:tcW w:w="2160" w:type="dxa"/>
          </w:tcPr>
          <w:p w14:paraId="705384EC" w14:textId="77777777" w:rsidR="00C96654" w:rsidRDefault="00000000">
            <w:r>
              <w:rPr>
                <w:b/>
                <w:sz w:val="17"/>
              </w:rPr>
              <w:t>Sev</w:t>
            </w:r>
          </w:p>
        </w:tc>
        <w:tc>
          <w:tcPr>
            <w:tcW w:w="2160" w:type="dxa"/>
          </w:tcPr>
          <w:p w14:paraId="4F1F4C77" w14:textId="77777777" w:rsidR="00C96654" w:rsidRDefault="00000000">
            <w:r>
              <w:rPr>
                <w:b/>
                <w:sz w:val="17"/>
              </w:rPr>
              <w:t>ATT&amp;CK for ICS</w:t>
            </w:r>
          </w:p>
        </w:tc>
      </w:tr>
      <w:tr w:rsidR="00C96654" w14:paraId="16E5CD85" w14:textId="77777777">
        <w:trPr>
          <w:jc w:val="center"/>
        </w:trPr>
        <w:tc>
          <w:tcPr>
            <w:tcW w:w="2160" w:type="dxa"/>
          </w:tcPr>
          <w:p w14:paraId="74EBA008" w14:textId="77777777" w:rsidR="00C96654" w:rsidRDefault="00000000">
            <w:r>
              <w:rPr>
                <w:sz w:val="17"/>
              </w:rPr>
              <w:t>UC-01 Spoofed vital field message</w:t>
            </w:r>
          </w:p>
        </w:tc>
        <w:tc>
          <w:tcPr>
            <w:tcW w:w="2160" w:type="dxa"/>
          </w:tcPr>
          <w:p w14:paraId="0E674A6C" w14:textId="77777777" w:rsidR="00C96654" w:rsidRDefault="00000000">
            <w:r>
              <w:rPr>
                <w:sz w:val="17"/>
              </w:rPr>
              <w:t>Source-ID not in EI whitelist / state-machine violation</w:t>
            </w:r>
          </w:p>
        </w:tc>
        <w:tc>
          <w:tcPr>
            <w:tcW w:w="2160" w:type="dxa"/>
          </w:tcPr>
          <w:p w14:paraId="2B9EB9EC" w14:textId="77777777" w:rsidR="00C96654" w:rsidRDefault="00000000">
            <w:r>
              <w:rPr>
                <w:sz w:val="17"/>
              </w:rPr>
              <w:t>SEV1</w:t>
            </w:r>
          </w:p>
        </w:tc>
        <w:tc>
          <w:tcPr>
            <w:tcW w:w="2160" w:type="dxa"/>
          </w:tcPr>
          <w:p w14:paraId="034F5E6A" w14:textId="77777777" w:rsidR="00C96654" w:rsidRDefault="00000000">
            <w:r>
              <w:rPr>
                <w:sz w:val="17"/>
              </w:rPr>
              <w:t>Spoof Reporting Message</w:t>
            </w:r>
          </w:p>
        </w:tc>
      </w:tr>
      <w:tr w:rsidR="00C96654" w14:paraId="295D63A9" w14:textId="77777777">
        <w:trPr>
          <w:jc w:val="center"/>
        </w:trPr>
        <w:tc>
          <w:tcPr>
            <w:tcW w:w="2160" w:type="dxa"/>
          </w:tcPr>
          <w:p w14:paraId="090A25F6" w14:textId="77777777" w:rsidR="00C96654" w:rsidRDefault="00000000">
            <w:r>
              <w:rPr>
                <w:sz w:val="17"/>
              </w:rPr>
              <w:t>UC-02 Kavach EI-interface integrity loss</w:t>
            </w:r>
          </w:p>
        </w:tc>
        <w:tc>
          <w:tcPr>
            <w:tcW w:w="2160" w:type="dxa"/>
          </w:tcPr>
          <w:p w14:paraId="655F1326" w14:textId="77777777" w:rsidR="00C96654" w:rsidRDefault="00000000">
            <w:r>
              <w:rPr>
                <w:sz w:val="17"/>
              </w:rPr>
              <w:t>Rising CRC / safety-code failure</w:t>
            </w:r>
          </w:p>
        </w:tc>
        <w:tc>
          <w:tcPr>
            <w:tcW w:w="2160" w:type="dxa"/>
          </w:tcPr>
          <w:p w14:paraId="0B6E8F45" w14:textId="77777777" w:rsidR="00C96654" w:rsidRDefault="00000000">
            <w:r>
              <w:rPr>
                <w:sz w:val="17"/>
              </w:rPr>
              <w:t>SEV1</w:t>
            </w:r>
          </w:p>
        </w:tc>
        <w:tc>
          <w:tcPr>
            <w:tcW w:w="2160" w:type="dxa"/>
          </w:tcPr>
          <w:p w14:paraId="2B7B0436" w14:textId="77777777" w:rsidR="00C96654" w:rsidRDefault="00000000">
            <w:r>
              <w:rPr>
                <w:sz w:val="17"/>
              </w:rPr>
              <w:t>Modify Parameter</w:t>
            </w:r>
          </w:p>
        </w:tc>
      </w:tr>
      <w:tr w:rsidR="00C96654" w14:paraId="0E8AF276" w14:textId="77777777">
        <w:trPr>
          <w:jc w:val="center"/>
        </w:trPr>
        <w:tc>
          <w:tcPr>
            <w:tcW w:w="2160" w:type="dxa"/>
          </w:tcPr>
          <w:p w14:paraId="7EC50E47" w14:textId="77777777" w:rsidR="00C96654" w:rsidRDefault="00000000">
            <w:r>
              <w:rPr>
                <w:sz w:val="17"/>
              </w:rPr>
              <w:t>UC-03 Kavach RF replay / delay</w:t>
            </w:r>
          </w:p>
        </w:tc>
        <w:tc>
          <w:tcPr>
            <w:tcW w:w="2160" w:type="dxa"/>
          </w:tcPr>
          <w:p w14:paraId="68C1A95C" w14:textId="77777777" w:rsidR="00C96654" w:rsidRDefault="00000000">
            <w:r>
              <w:rPr>
                <w:sz w:val="17"/>
              </w:rPr>
              <w:t>Sequence regression / latency beyond SIL threshold</w:t>
            </w:r>
          </w:p>
        </w:tc>
        <w:tc>
          <w:tcPr>
            <w:tcW w:w="2160" w:type="dxa"/>
          </w:tcPr>
          <w:p w14:paraId="688B1A17" w14:textId="77777777" w:rsidR="00C96654" w:rsidRDefault="00000000">
            <w:r>
              <w:rPr>
                <w:sz w:val="17"/>
              </w:rPr>
              <w:t>SEV1</w:t>
            </w:r>
          </w:p>
        </w:tc>
        <w:tc>
          <w:tcPr>
            <w:tcW w:w="2160" w:type="dxa"/>
          </w:tcPr>
          <w:p w14:paraId="3B74E53C" w14:textId="77777777" w:rsidR="00C96654" w:rsidRDefault="00000000">
            <w:r>
              <w:rPr>
                <w:sz w:val="17"/>
              </w:rPr>
              <w:t>Adversary-in-the-Middle</w:t>
            </w:r>
          </w:p>
        </w:tc>
      </w:tr>
      <w:tr w:rsidR="00C96654" w14:paraId="79F74B99" w14:textId="77777777">
        <w:trPr>
          <w:jc w:val="center"/>
        </w:trPr>
        <w:tc>
          <w:tcPr>
            <w:tcW w:w="2160" w:type="dxa"/>
          </w:tcPr>
          <w:p w14:paraId="03844D2C" w14:textId="77777777" w:rsidR="00C96654" w:rsidRDefault="00000000">
            <w:r>
              <w:rPr>
                <w:sz w:val="17"/>
              </w:rPr>
              <w:t>UC-04 RF jamming / loss of comms</w:t>
            </w:r>
          </w:p>
        </w:tc>
        <w:tc>
          <w:tcPr>
            <w:tcW w:w="2160" w:type="dxa"/>
          </w:tcPr>
          <w:p w14:paraId="05913C39" w14:textId="77777777" w:rsidR="00C96654" w:rsidRDefault="00000000">
            <w:r>
              <w:rPr>
                <w:sz w:val="17"/>
              </w:rPr>
              <w:t>Signal-strength collapse / error-rate spike</w:t>
            </w:r>
          </w:p>
        </w:tc>
        <w:tc>
          <w:tcPr>
            <w:tcW w:w="2160" w:type="dxa"/>
          </w:tcPr>
          <w:p w14:paraId="2FC002C4" w14:textId="77777777" w:rsidR="00C96654" w:rsidRDefault="00000000">
            <w:r>
              <w:rPr>
                <w:sz w:val="17"/>
              </w:rPr>
              <w:t>SEV2</w:t>
            </w:r>
          </w:p>
        </w:tc>
        <w:tc>
          <w:tcPr>
            <w:tcW w:w="2160" w:type="dxa"/>
          </w:tcPr>
          <w:p w14:paraId="7436EB8C" w14:textId="77777777" w:rsidR="00C96654" w:rsidRDefault="00000000">
            <w:r>
              <w:rPr>
                <w:sz w:val="17"/>
              </w:rPr>
              <w:t>Denial of Service</w:t>
            </w:r>
          </w:p>
        </w:tc>
      </w:tr>
      <w:tr w:rsidR="00C96654" w14:paraId="2FD3A3D1" w14:textId="77777777">
        <w:trPr>
          <w:jc w:val="center"/>
        </w:trPr>
        <w:tc>
          <w:tcPr>
            <w:tcW w:w="2160" w:type="dxa"/>
          </w:tcPr>
          <w:p w14:paraId="1F1C2299" w14:textId="77777777" w:rsidR="00C96654" w:rsidRDefault="00000000">
            <w:r>
              <w:rPr>
                <w:sz w:val="17"/>
              </w:rPr>
              <w:t>UC-05 Unauthorised logic download</w:t>
            </w:r>
          </w:p>
        </w:tc>
        <w:tc>
          <w:tcPr>
            <w:tcW w:w="2160" w:type="dxa"/>
          </w:tcPr>
          <w:p w14:paraId="1567FE5C" w14:textId="77777777" w:rsidR="00C96654" w:rsidRDefault="00000000">
            <w:r>
              <w:rPr>
                <w:sz w:val="17"/>
              </w:rPr>
              <w:t>Logic/config change from EWS toward EI/S-Kavach</w:t>
            </w:r>
          </w:p>
        </w:tc>
        <w:tc>
          <w:tcPr>
            <w:tcW w:w="2160" w:type="dxa"/>
          </w:tcPr>
          <w:p w14:paraId="5195BA6E" w14:textId="77777777" w:rsidR="00C96654" w:rsidRDefault="00000000">
            <w:r>
              <w:rPr>
                <w:sz w:val="17"/>
              </w:rPr>
              <w:t>SEV1</w:t>
            </w:r>
          </w:p>
        </w:tc>
        <w:tc>
          <w:tcPr>
            <w:tcW w:w="2160" w:type="dxa"/>
          </w:tcPr>
          <w:p w14:paraId="781DF1D6" w14:textId="77777777" w:rsidR="00C96654" w:rsidRDefault="00000000">
            <w:r>
              <w:rPr>
                <w:sz w:val="17"/>
              </w:rPr>
              <w:t>Program Download</w:t>
            </w:r>
          </w:p>
        </w:tc>
      </w:tr>
      <w:tr w:rsidR="00C96654" w14:paraId="6975AFD5" w14:textId="77777777">
        <w:trPr>
          <w:jc w:val="center"/>
        </w:trPr>
        <w:tc>
          <w:tcPr>
            <w:tcW w:w="2160" w:type="dxa"/>
          </w:tcPr>
          <w:p w14:paraId="6540532E" w14:textId="77777777" w:rsidR="00C96654" w:rsidRDefault="00000000">
            <w:r>
              <w:rPr>
                <w:sz w:val="17"/>
              </w:rPr>
              <w:t>UC-06 Privileged access without MFA</w:t>
            </w:r>
          </w:p>
        </w:tc>
        <w:tc>
          <w:tcPr>
            <w:tcW w:w="2160" w:type="dxa"/>
          </w:tcPr>
          <w:p w14:paraId="6FC3E5C6" w14:textId="77777777" w:rsidR="00C96654" w:rsidRDefault="00000000">
            <w:r>
              <w:rPr>
                <w:sz w:val="17"/>
              </w:rPr>
              <w:t>Jump-host/VPN session, no MFA event</w:t>
            </w:r>
          </w:p>
        </w:tc>
        <w:tc>
          <w:tcPr>
            <w:tcW w:w="2160" w:type="dxa"/>
          </w:tcPr>
          <w:p w14:paraId="4952C382" w14:textId="77777777" w:rsidR="00C96654" w:rsidRDefault="00000000">
            <w:r>
              <w:rPr>
                <w:sz w:val="17"/>
              </w:rPr>
              <w:t>SEV2</w:t>
            </w:r>
          </w:p>
        </w:tc>
        <w:tc>
          <w:tcPr>
            <w:tcW w:w="2160" w:type="dxa"/>
          </w:tcPr>
          <w:p w14:paraId="07231F55" w14:textId="77777777" w:rsidR="00C96654" w:rsidRDefault="00000000">
            <w:r>
              <w:rPr>
                <w:sz w:val="17"/>
              </w:rPr>
              <w:t>Exploitation of Remote Services</w:t>
            </w:r>
          </w:p>
        </w:tc>
      </w:tr>
      <w:tr w:rsidR="00C96654" w14:paraId="271D8BA6" w14:textId="77777777">
        <w:trPr>
          <w:jc w:val="center"/>
        </w:trPr>
        <w:tc>
          <w:tcPr>
            <w:tcW w:w="2160" w:type="dxa"/>
          </w:tcPr>
          <w:p w14:paraId="62E761CF" w14:textId="77777777" w:rsidR="00C96654" w:rsidRDefault="00000000">
            <w:r>
              <w:rPr>
                <w:sz w:val="17"/>
              </w:rPr>
              <w:t>UC-07 Trust-boundary bypass</w:t>
            </w:r>
          </w:p>
        </w:tc>
        <w:tc>
          <w:tcPr>
            <w:tcW w:w="2160" w:type="dxa"/>
          </w:tcPr>
          <w:p w14:paraId="61A01D76" w14:textId="77777777" w:rsidR="00C96654" w:rsidRDefault="00000000">
            <w:r>
              <w:rPr>
                <w:sz w:val="17"/>
              </w:rPr>
              <w:t>Flow crossing enterprise-operations without required controls</w:t>
            </w:r>
          </w:p>
        </w:tc>
        <w:tc>
          <w:tcPr>
            <w:tcW w:w="2160" w:type="dxa"/>
          </w:tcPr>
          <w:p w14:paraId="56971AD9" w14:textId="77777777" w:rsidR="00C96654" w:rsidRDefault="00000000">
            <w:r>
              <w:rPr>
                <w:sz w:val="17"/>
              </w:rPr>
              <w:t>SEV2</w:t>
            </w:r>
          </w:p>
        </w:tc>
        <w:tc>
          <w:tcPr>
            <w:tcW w:w="2160" w:type="dxa"/>
          </w:tcPr>
          <w:p w14:paraId="7DEDCEA5" w14:textId="77777777" w:rsidR="00C96654" w:rsidRDefault="00000000">
            <w:r>
              <w:rPr>
                <w:sz w:val="17"/>
              </w:rPr>
              <w:t>Lateral Movement</w:t>
            </w:r>
          </w:p>
        </w:tc>
      </w:tr>
      <w:tr w:rsidR="00C96654" w14:paraId="3664BC3E" w14:textId="77777777">
        <w:trPr>
          <w:jc w:val="center"/>
        </w:trPr>
        <w:tc>
          <w:tcPr>
            <w:tcW w:w="2160" w:type="dxa"/>
          </w:tcPr>
          <w:p w14:paraId="338334F3" w14:textId="77777777" w:rsidR="00C96654" w:rsidRDefault="00000000">
            <w:r>
              <w:rPr>
                <w:sz w:val="17"/>
              </w:rPr>
              <w:t>UC-08 Forbidden topology edge</w:t>
            </w:r>
          </w:p>
        </w:tc>
        <w:tc>
          <w:tcPr>
            <w:tcW w:w="2160" w:type="dxa"/>
          </w:tcPr>
          <w:p w14:paraId="4B93195B" w14:textId="77777777" w:rsidR="00C96654" w:rsidRDefault="00000000">
            <w:r>
              <w:rPr>
                <w:sz w:val="17"/>
              </w:rPr>
              <w:t>S-Kavach to BTS (or any forbidden flow) detected</w:t>
            </w:r>
          </w:p>
        </w:tc>
        <w:tc>
          <w:tcPr>
            <w:tcW w:w="2160" w:type="dxa"/>
          </w:tcPr>
          <w:p w14:paraId="6540920C" w14:textId="77777777" w:rsidR="00C96654" w:rsidRDefault="00000000">
            <w:r>
              <w:rPr>
                <w:sz w:val="17"/>
              </w:rPr>
              <w:t>SEV1</w:t>
            </w:r>
          </w:p>
        </w:tc>
        <w:tc>
          <w:tcPr>
            <w:tcW w:w="2160" w:type="dxa"/>
          </w:tcPr>
          <w:p w14:paraId="792FB5F7" w14:textId="77777777" w:rsidR="00C96654" w:rsidRDefault="00000000">
            <w:r>
              <w:rPr>
                <w:sz w:val="17"/>
              </w:rPr>
              <w:t>Rogue Master / Hardware Additions</w:t>
            </w:r>
          </w:p>
        </w:tc>
      </w:tr>
      <w:tr w:rsidR="00C96654" w14:paraId="7B02507C" w14:textId="77777777">
        <w:trPr>
          <w:jc w:val="center"/>
        </w:trPr>
        <w:tc>
          <w:tcPr>
            <w:tcW w:w="2160" w:type="dxa"/>
          </w:tcPr>
          <w:p w14:paraId="51966592" w14:textId="77777777" w:rsidR="00C96654" w:rsidRDefault="00000000">
            <w:r>
              <w:rPr>
                <w:sz w:val="17"/>
              </w:rPr>
              <w:t>UC-09 Backhaul transport-security failure</w:t>
            </w:r>
          </w:p>
        </w:tc>
        <w:tc>
          <w:tcPr>
            <w:tcW w:w="2160" w:type="dxa"/>
          </w:tcPr>
          <w:p w14:paraId="11C38415" w14:textId="77777777" w:rsidR="00C96654" w:rsidRDefault="00000000">
            <w:r>
              <w:rPr>
                <w:sz w:val="17"/>
              </w:rPr>
              <w:t>Loss/absence of IPsec/MACsec on TMS-MPLS</w:t>
            </w:r>
          </w:p>
        </w:tc>
        <w:tc>
          <w:tcPr>
            <w:tcW w:w="2160" w:type="dxa"/>
          </w:tcPr>
          <w:p w14:paraId="14AEDEA4" w14:textId="77777777" w:rsidR="00C96654" w:rsidRDefault="00000000">
            <w:r>
              <w:rPr>
                <w:sz w:val="17"/>
              </w:rPr>
              <w:t>SEV3</w:t>
            </w:r>
          </w:p>
        </w:tc>
        <w:tc>
          <w:tcPr>
            <w:tcW w:w="2160" w:type="dxa"/>
          </w:tcPr>
          <w:p w14:paraId="139FF839" w14:textId="77777777" w:rsidR="00C96654" w:rsidRDefault="00000000">
            <w:r>
              <w:rPr>
                <w:sz w:val="17"/>
              </w:rPr>
              <w:t>Manipulation of Control</w:t>
            </w:r>
          </w:p>
        </w:tc>
      </w:tr>
      <w:tr w:rsidR="00C96654" w14:paraId="00FF0609" w14:textId="77777777">
        <w:trPr>
          <w:jc w:val="center"/>
        </w:trPr>
        <w:tc>
          <w:tcPr>
            <w:tcW w:w="2160" w:type="dxa"/>
          </w:tcPr>
          <w:p w14:paraId="22D6A494" w14:textId="77777777" w:rsidR="00C96654" w:rsidRDefault="00000000">
            <w:r>
              <w:rPr>
                <w:sz w:val="17"/>
              </w:rPr>
              <w:t>UC-10 Balise integrity / position anomaly</w:t>
            </w:r>
          </w:p>
        </w:tc>
        <w:tc>
          <w:tcPr>
            <w:tcW w:w="2160" w:type="dxa"/>
          </w:tcPr>
          <w:p w14:paraId="1F747B3D" w14:textId="77777777" w:rsidR="00C96654" w:rsidRDefault="00000000">
            <w:r>
              <w:rPr>
                <w:sz w:val="17"/>
              </w:rPr>
              <w:t>Telegram safety-code failure / position implausibility</w:t>
            </w:r>
          </w:p>
        </w:tc>
        <w:tc>
          <w:tcPr>
            <w:tcW w:w="2160" w:type="dxa"/>
          </w:tcPr>
          <w:p w14:paraId="52A892D9" w14:textId="77777777" w:rsidR="00C96654" w:rsidRDefault="00000000">
            <w:r>
              <w:rPr>
                <w:sz w:val="17"/>
              </w:rPr>
              <w:t>SEV2</w:t>
            </w:r>
          </w:p>
        </w:tc>
        <w:tc>
          <w:tcPr>
            <w:tcW w:w="2160" w:type="dxa"/>
          </w:tcPr>
          <w:p w14:paraId="281677CF" w14:textId="77777777" w:rsidR="00C96654" w:rsidRDefault="00000000">
            <w:r>
              <w:rPr>
                <w:sz w:val="17"/>
              </w:rPr>
              <w:t>Spoof Reporting Message</w:t>
            </w:r>
          </w:p>
        </w:tc>
      </w:tr>
      <w:tr w:rsidR="00C96654" w14:paraId="42DFE984" w14:textId="77777777">
        <w:trPr>
          <w:jc w:val="center"/>
        </w:trPr>
        <w:tc>
          <w:tcPr>
            <w:tcW w:w="2160" w:type="dxa"/>
          </w:tcPr>
          <w:p w14:paraId="529745D5" w14:textId="77777777" w:rsidR="00C96654" w:rsidRDefault="00000000">
            <w:r>
              <w:rPr>
                <w:sz w:val="17"/>
              </w:rPr>
              <w:t>UC-11 New device on vital segment</w:t>
            </w:r>
          </w:p>
        </w:tc>
        <w:tc>
          <w:tcPr>
            <w:tcW w:w="2160" w:type="dxa"/>
          </w:tcPr>
          <w:p w14:paraId="105EEFEC" w14:textId="77777777" w:rsidR="00C96654" w:rsidRDefault="00000000">
            <w:r>
              <w:rPr>
                <w:sz w:val="17"/>
              </w:rPr>
              <w:t>MAC/IP not in inventory on interlocking zone</w:t>
            </w:r>
          </w:p>
        </w:tc>
        <w:tc>
          <w:tcPr>
            <w:tcW w:w="2160" w:type="dxa"/>
          </w:tcPr>
          <w:p w14:paraId="2526F31F" w14:textId="77777777" w:rsidR="00C96654" w:rsidRDefault="00000000">
            <w:r>
              <w:rPr>
                <w:sz w:val="17"/>
              </w:rPr>
              <w:t>SEV2</w:t>
            </w:r>
          </w:p>
        </w:tc>
        <w:tc>
          <w:tcPr>
            <w:tcW w:w="2160" w:type="dxa"/>
          </w:tcPr>
          <w:p w14:paraId="6249C38D" w14:textId="77777777" w:rsidR="00C96654" w:rsidRDefault="00000000">
            <w:r>
              <w:rPr>
                <w:sz w:val="17"/>
              </w:rPr>
              <w:t>Rogue Master</w:t>
            </w:r>
          </w:p>
        </w:tc>
      </w:tr>
      <w:tr w:rsidR="00C96654" w14:paraId="00BFDB7C" w14:textId="77777777">
        <w:trPr>
          <w:jc w:val="center"/>
        </w:trPr>
        <w:tc>
          <w:tcPr>
            <w:tcW w:w="2160" w:type="dxa"/>
          </w:tcPr>
          <w:p w14:paraId="230E3902" w14:textId="77777777" w:rsidR="00C96654" w:rsidRDefault="00000000">
            <w:r>
              <w:rPr>
                <w:sz w:val="17"/>
              </w:rPr>
              <w:t>UC-12 Removable media on EWS</w:t>
            </w:r>
          </w:p>
        </w:tc>
        <w:tc>
          <w:tcPr>
            <w:tcW w:w="2160" w:type="dxa"/>
          </w:tcPr>
          <w:p w14:paraId="73ADC336" w14:textId="77777777" w:rsidR="00C96654" w:rsidRDefault="00000000">
            <w:r>
              <w:rPr>
                <w:sz w:val="17"/>
              </w:rPr>
              <w:t>USB device-ID not in approved list</w:t>
            </w:r>
          </w:p>
        </w:tc>
        <w:tc>
          <w:tcPr>
            <w:tcW w:w="2160" w:type="dxa"/>
          </w:tcPr>
          <w:p w14:paraId="6C26E560" w14:textId="77777777" w:rsidR="00C96654" w:rsidRDefault="00000000">
            <w:r>
              <w:rPr>
                <w:sz w:val="17"/>
              </w:rPr>
              <w:t>SEV3</w:t>
            </w:r>
          </w:p>
        </w:tc>
        <w:tc>
          <w:tcPr>
            <w:tcW w:w="2160" w:type="dxa"/>
          </w:tcPr>
          <w:p w14:paraId="2B3A9055" w14:textId="77777777" w:rsidR="00C96654" w:rsidRDefault="00000000">
            <w:r>
              <w:rPr>
                <w:sz w:val="17"/>
              </w:rPr>
              <w:t>Replication Through Removable Media</w:t>
            </w:r>
          </w:p>
        </w:tc>
      </w:tr>
    </w:tbl>
    <w:p w14:paraId="5B53C5EA" w14:textId="77777777" w:rsidR="00C96654" w:rsidRDefault="00C96654"/>
    <w:p w14:paraId="37DC7FBF"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lastRenderedPageBreak/>
        <w:t>9. Incident Response and Severity</w:t>
      </w:r>
    </w:p>
    <w:p w14:paraId="211D8A3F" w14:textId="77777777" w:rsidR="00C96654" w:rsidRDefault="00000000">
      <w:pPr>
        <w:jc w:val="both"/>
      </w:pPr>
      <w:r>
        <w:t>Railway OT incident response inverts the IT assumption that speed is paramount; it assesses safety before every action, contains only when containment does not create a more dangerous state, and recovers with Operations and Engineering. A four-gate doctrine governs every action, and no gate permits an action that interrupts a vital path or induces a wrong-side state. G1 (safety assessment, owned by a functional-safety engineer) must be cleared before any containment; G2 (operational impact) is decided by Divisional Control with the SOC; G3 (containment) by the SOC Lead and Operations Lead, recording the minimum reversible action; and G4 (recovery authorisation) by the RDSO or divisional safety authority after the affected segment is re-validated against the model. The response is graduated - observe and enrich, alert the controller, then recommend a manual protective action under safe-working rules (caution orders, degraded-mode working, temporary speed restrictions) - never automated by the SOC tool. Decision rights are explicit: the OT-SOC owns detection, enrichment and recommendation; signalling operations owns any action affecting train movement; and governance owns escalation and external reporting. Forensic readiness is a precondition - data loggers and onboard recorders must have assured integrity and time-synchronisation before an incident. Severity is defined by physical consequence, not data value (Table 6); escalation timelines are recommended targets to be reconciled with the Kavach SOP and the statutory CERT-In window in Phase 0.</w:t>
      </w:r>
    </w:p>
    <w:p w14:paraId="054D4DC9" w14:textId="77777777" w:rsidR="00C96654" w:rsidRDefault="00000000">
      <w:r>
        <w:rPr>
          <w:b/>
          <w:sz w:val="19"/>
        </w:rPr>
        <w:t>Table 6. Railway OT incident severity model</w:t>
      </w:r>
    </w:p>
    <w:tbl>
      <w:tblPr>
        <w:tblStyle w:val="TableGrid"/>
        <w:tblW w:w="0" w:type="auto"/>
        <w:jc w:val="center"/>
        <w:tblLook w:val="04A0" w:firstRow="1" w:lastRow="0" w:firstColumn="1" w:lastColumn="0" w:noHBand="0" w:noVBand="1"/>
      </w:tblPr>
      <w:tblGrid>
        <w:gridCol w:w="2160"/>
        <w:gridCol w:w="2160"/>
        <w:gridCol w:w="2160"/>
        <w:gridCol w:w="2160"/>
      </w:tblGrid>
      <w:tr w:rsidR="00C96654" w14:paraId="78C68F34" w14:textId="77777777">
        <w:trPr>
          <w:jc w:val="center"/>
        </w:trPr>
        <w:tc>
          <w:tcPr>
            <w:tcW w:w="2160" w:type="dxa"/>
          </w:tcPr>
          <w:p w14:paraId="01ADC2A8" w14:textId="77777777" w:rsidR="00C96654" w:rsidRDefault="00000000">
            <w:r>
              <w:rPr>
                <w:b/>
                <w:sz w:val="17"/>
              </w:rPr>
              <w:t>Level</w:t>
            </w:r>
          </w:p>
        </w:tc>
        <w:tc>
          <w:tcPr>
            <w:tcW w:w="2160" w:type="dxa"/>
          </w:tcPr>
          <w:p w14:paraId="02116813" w14:textId="77777777" w:rsidR="00C96654" w:rsidRDefault="00000000">
            <w:r>
              <w:rPr>
                <w:b/>
                <w:sz w:val="17"/>
              </w:rPr>
              <w:t>Definition (consequence-based)</w:t>
            </w:r>
          </w:p>
        </w:tc>
        <w:tc>
          <w:tcPr>
            <w:tcW w:w="2160" w:type="dxa"/>
          </w:tcPr>
          <w:p w14:paraId="70D2477D" w14:textId="77777777" w:rsidR="00C96654" w:rsidRDefault="00000000">
            <w:r>
              <w:rPr>
                <w:b/>
                <w:sz w:val="17"/>
              </w:rPr>
              <w:t>Example</w:t>
            </w:r>
          </w:p>
        </w:tc>
        <w:tc>
          <w:tcPr>
            <w:tcW w:w="2160" w:type="dxa"/>
          </w:tcPr>
          <w:p w14:paraId="4E0D8C27" w14:textId="77777777" w:rsidR="00C96654" w:rsidRDefault="00000000">
            <w:r>
              <w:rPr>
                <w:b/>
                <w:sz w:val="17"/>
              </w:rPr>
              <w:t>Escalation</w:t>
            </w:r>
          </w:p>
        </w:tc>
      </w:tr>
      <w:tr w:rsidR="00C96654" w14:paraId="00161DA9" w14:textId="77777777">
        <w:trPr>
          <w:jc w:val="center"/>
        </w:trPr>
        <w:tc>
          <w:tcPr>
            <w:tcW w:w="2160" w:type="dxa"/>
          </w:tcPr>
          <w:p w14:paraId="7470B254" w14:textId="77777777" w:rsidR="00C96654" w:rsidRDefault="00000000">
            <w:r>
              <w:rPr>
                <w:sz w:val="17"/>
              </w:rPr>
              <w:t>SEV1 Safety-critical</w:t>
            </w:r>
          </w:p>
        </w:tc>
        <w:tc>
          <w:tcPr>
            <w:tcW w:w="2160" w:type="dxa"/>
          </w:tcPr>
          <w:p w14:paraId="227624D9" w14:textId="77777777" w:rsidR="00C96654" w:rsidRDefault="00000000">
            <w:r>
              <w:rPr>
                <w:sz w:val="17"/>
              </w:rPr>
              <w:t>Vital/Kavach/EI compromise confirmed or probable; potential wrong-side failure</w:t>
            </w:r>
          </w:p>
        </w:tc>
        <w:tc>
          <w:tcPr>
            <w:tcW w:w="2160" w:type="dxa"/>
          </w:tcPr>
          <w:p w14:paraId="297054B4" w14:textId="77777777" w:rsidR="00C96654" w:rsidRDefault="00000000">
            <w:r>
              <w:rPr>
                <w:sz w:val="17"/>
              </w:rPr>
              <w:t>Manipulated EI logic; spoofed Kavach movement authority</w:t>
            </w:r>
          </w:p>
        </w:tc>
        <w:tc>
          <w:tcPr>
            <w:tcW w:w="2160" w:type="dxa"/>
          </w:tcPr>
          <w:p w14:paraId="556E35E3" w14:textId="77777777" w:rsidR="00C96654" w:rsidRDefault="00000000">
            <w:r>
              <w:rPr>
                <w:sz w:val="17"/>
              </w:rPr>
              <w:t>All-hands; G1 invoked; functional-safety + executive notice &lt;=15 min; CERT-In within statutory window; NCIIPC engaged</w:t>
            </w:r>
          </w:p>
        </w:tc>
      </w:tr>
      <w:tr w:rsidR="00C96654" w14:paraId="61642A43" w14:textId="77777777">
        <w:trPr>
          <w:jc w:val="center"/>
        </w:trPr>
        <w:tc>
          <w:tcPr>
            <w:tcW w:w="2160" w:type="dxa"/>
          </w:tcPr>
          <w:p w14:paraId="6B7C87DA" w14:textId="77777777" w:rsidR="00C96654" w:rsidRDefault="00000000">
            <w:r>
              <w:rPr>
                <w:sz w:val="17"/>
              </w:rPr>
              <w:t>SEV2 Operation-critical</w:t>
            </w:r>
          </w:p>
        </w:tc>
        <w:tc>
          <w:tcPr>
            <w:tcW w:w="2160" w:type="dxa"/>
          </w:tcPr>
          <w:p w14:paraId="23749D86" w14:textId="77777777" w:rsidR="00C96654" w:rsidRDefault="00000000">
            <w:r>
              <w:rPr>
                <w:sz w:val="17"/>
              </w:rPr>
              <w:t>Confirmed OT compromise able to disrupt operations; active lateral movement</w:t>
            </w:r>
          </w:p>
        </w:tc>
        <w:tc>
          <w:tcPr>
            <w:tcW w:w="2160" w:type="dxa"/>
          </w:tcPr>
          <w:p w14:paraId="4BCBF160" w14:textId="77777777" w:rsidR="00C96654" w:rsidRDefault="00000000">
            <w:r>
              <w:rPr>
                <w:sz w:val="17"/>
              </w:rPr>
              <w:t>Ransomware on TMS; compromised EWS with live EI/Kavach link</w:t>
            </w:r>
          </w:p>
        </w:tc>
        <w:tc>
          <w:tcPr>
            <w:tcW w:w="2160" w:type="dxa"/>
          </w:tcPr>
          <w:p w14:paraId="69F7C597" w14:textId="77777777" w:rsidR="00C96654" w:rsidRDefault="00000000">
            <w:r>
              <w:rPr>
                <w:sz w:val="17"/>
              </w:rPr>
              <w:t>Lead escalation &lt;=15 min; Operations &lt;=30 min; CISO/IRSSE &lt;=1 hr</w:t>
            </w:r>
          </w:p>
        </w:tc>
      </w:tr>
      <w:tr w:rsidR="00C96654" w14:paraId="078822A0" w14:textId="77777777">
        <w:trPr>
          <w:jc w:val="center"/>
        </w:trPr>
        <w:tc>
          <w:tcPr>
            <w:tcW w:w="2160" w:type="dxa"/>
          </w:tcPr>
          <w:p w14:paraId="5AB64892" w14:textId="77777777" w:rsidR="00C96654" w:rsidRDefault="00000000">
            <w:r>
              <w:rPr>
                <w:sz w:val="17"/>
              </w:rPr>
              <w:t>SEV3 OT-zone compromise</w:t>
            </w:r>
          </w:p>
        </w:tc>
        <w:tc>
          <w:tcPr>
            <w:tcW w:w="2160" w:type="dxa"/>
          </w:tcPr>
          <w:p w14:paraId="1E0AE906" w14:textId="77777777" w:rsidR="00C96654" w:rsidRDefault="00000000">
            <w:r>
              <w:rPr>
                <w:sz w:val="17"/>
              </w:rPr>
              <w:t>Malicious presence, not yet affecting the vital process</w:t>
            </w:r>
          </w:p>
        </w:tc>
        <w:tc>
          <w:tcPr>
            <w:tcW w:w="2160" w:type="dxa"/>
          </w:tcPr>
          <w:p w14:paraId="239A58CF" w14:textId="77777777" w:rsidR="00C96654" w:rsidRDefault="00000000">
            <w:r>
              <w:rPr>
                <w:sz w:val="17"/>
              </w:rPr>
              <w:t>Malware on isolated EWS; rogue device</w:t>
            </w:r>
          </w:p>
        </w:tc>
        <w:tc>
          <w:tcPr>
            <w:tcW w:w="2160" w:type="dxa"/>
          </w:tcPr>
          <w:p w14:paraId="734DB791" w14:textId="77777777" w:rsidR="00C96654" w:rsidRDefault="00000000">
            <w:r>
              <w:rPr>
                <w:sz w:val="17"/>
              </w:rPr>
              <w:t>1-hr investigation; Operations informed; CISO same day</w:t>
            </w:r>
          </w:p>
        </w:tc>
      </w:tr>
      <w:tr w:rsidR="00C96654" w14:paraId="7C8D9616" w14:textId="77777777">
        <w:trPr>
          <w:jc w:val="center"/>
        </w:trPr>
        <w:tc>
          <w:tcPr>
            <w:tcW w:w="2160" w:type="dxa"/>
          </w:tcPr>
          <w:p w14:paraId="0CA50BCD" w14:textId="77777777" w:rsidR="00C96654" w:rsidRDefault="00000000">
            <w:r>
              <w:rPr>
                <w:sz w:val="17"/>
              </w:rPr>
              <w:t>SEV4 Anomaly / policy</w:t>
            </w:r>
          </w:p>
        </w:tc>
        <w:tc>
          <w:tcPr>
            <w:tcW w:w="2160" w:type="dxa"/>
          </w:tcPr>
          <w:p w14:paraId="32C26960" w14:textId="77777777" w:rsidR="00C96654" w:rsidRDefault="00000000">
            <w:r>
              <w:rPr>
                <w:sz w:val="17"/>
              </w:rPr>
              <w:t>Policy violation or anomaly, no confirmed compromise</w:t>
            </w:r>
          </w:p>
        </w:tc>
        <w:tc>
          <w:tcPr>
            <w:tcW w:w="2160" w:type="dxa"/>
          </w:tcPr>
          <w:p w14:paraId="675160AA" w14:textId="77777777" w:rsidR="00C96654" w:rsidRDefault="00000000">
            <w:r>
              <w:rPr>
                <w:sz w:val="17"/>
              </w:rPr>
              <w:t>Unauthorised media; out-of-window vendor access</w:t>
            </w:r>
          </w:p>
        </w:tc>
        <w:tc>
          <w:tcPr>
            <w:tcW w:w="2160" w:type="dxa"/>
          </w:tcPr>
          <w:p w14:paraId="37F63CF7" w14:textId="77777777" w:rsidR="00C96654" w:rsidRDefault="00000000">
            <w:r>
              <w:rPr>
                <w:sz w:val="17"/>
              </w:rPr>
              <w:t>Next-business-day triage; trend-tracked</w:t>
            </w:r>
          </w:p>
        </w:tc>
      </w:tr>
    </w:tbl>
    <w:p w14:paraId="5EC3B956" w14:textId="77777777" w:rsidR="00C96654" w:rsidRDefault="00C96654"/>
    <w:p w14:paraId="15A9EF16"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10. Governance, Staffing and KPIs</w:t>
      </w:r>
    </w:p>
    <w:p w14:paraId="3345E67A" w14:textId="77777777" w:rsidR="00C96654" w:rsidRDefault="00000000">
      <w:pPr>
        <w:jc w:val="both"/>
      </w:pPr>
      <w:r>
        <w:t xml:space="preserve">Governance must span the railway hierarchy and the national cyber-security apparatus. Signalling and train-protection systems are Critical Information Infrastructure, so their protection engages NCIIPC for designation and oversight under section 70 of the Information Technology Act 2000 and CERT-In for statutory reporting under its 2022 Directions (reporting within six hours of a reportable incident), alongside the internal Railway Board, RDSO, Zonal and Divisional chain. The staffing model builds cyber capability atop IRSSE signalling expertise - the scarcer and harder-to-acquire half - over a 12-24 month pipeline, and embeds three railway roles with no analogue in a generic OT-SOC: the IRSSE signalling subject-matter expert, the Kavach subject-matter expert and the functional-safety specialist who owns the G1 gate. Analyst grades G1-G4 (operator, investigator, senior/hunter, lead) are distinct from the geographic echelons E1-E3. A pilot corridor needs of the order of 14-18 full-time equivalents for round-the-clock cover, a figure to be validated against an Indian Railways workload study; RDSO </w:t>
      </w:r>
      <w:r>
        <w:lastRenderedPageBreak/>
        <w:t>is the custodian of the competency curriculum and certification. Table 7 maps responsibilities and Table 8 gives concrete, time-bound KPIs measured by leading, lagging and operational-health classes; the mean-time-to-detect target is anchored to IEC 62443-3-3 SR 6.2, not to EN 50129.</w:t>
      </w:r>
    </w:p>
    <w:p w14:paraId="1BA794BD" w14:textId="77777777" w:rsidR="00C96654" w:rsidRDefault="00000000">
      <w:r>
        <w:rPr>
          <w:b/>
          <w:sz w:val="19"/>
        </w:rPr>
        <w:t>Table 7. Governance, staffing and responsibility model</w:t>
      </w:r>
    </w:p>
    <w:tbl>
      <w:tblPr>
        <w:tblStyle w:val="TableGrid"/>
        <w:tblW w:w="0" w:type="auto"/>
        <w:jc w:val="center"/>
        <w:tblLook w:val="04A0" w:firstRow="1" w:lastRow="0" w:firstColumn="1" w:lastColumn="0" w:noHBand="0" w:noVBand="1"/>
      </w:tblPr>
      <w:tblGrid>
        <w:gridCol w:w="2880"/>
        <w:gridCol w:w="2880"/>
        <w:gridCol w:w="2880"/>
      </w:tblGrid>
      <w:tr w:rsidR="00C96654" w14:paraId="23C7B645" w14:textId="77777777">
        <w:trPr>
          <w:jc w:val="center"/>
        </w:trPr>
        <w:tc>
          <w:tcPr>
            <w:tcW w:w="2880" w:type="dxa"/>
          </w:tcPr>
          <w:p w14:paraId="0701D5E7" w14:textId="77777777" w:rsidR="00C96654" w:rsidRDefault="00000000">
            <w:r>
              <w:rPr>
                <w:b/>
                <w:sz w:val="17"/>
              </w:rPr>
              <w:t>Entity / role</w:t>
            </w:r>
          </w:p>
        </w:tc>
        <w:tc>
          <w:tcPr>
            <w:tcW w:w="2880" w:type="dxa"/>
          </w:tcPr>
          <w:p w14:paraId="6C77BE15" w14:textId="77777777" w:rsidR="00C96654" w:rsidRDefault="00000000">
            <w:r>
              <w:rPr>
                <w:b/>
                <w:sz w:val="17"/>
              </w:rPr>
              <w:t>Echelon / grade</w:t>
            </w:r>
          </w:p>
        </w:tc>
        <w:tc>
          <w:tcPr>
            <w:tcW w:w="2880" w:type="dxa"/>
          </w:tcPr>
          <w:p w14:paraId="48C40A30" w14:textId="77777777" w:rsidR="00C96654" w:rsidRDefault="00000000">
            <w:r>
              <w:rPr>
                <w:b/>
                <w:sz w:val="17"/>
              </w:rPr>
              <w:t>Principal OT-SOC responsibility</w:t>
            </w:r>
          </w:p>
        </w:tc>
      </w:tr>
      <w:tr w:rsidR="00C96654" w14:paraId="3CD54AF1" w14:textId="77777777">
        <w:trPr>
          <w:jc w:val="center"/>
        </w:trPr>
        <w:tc>
          <w:tcPr>
            <w:tcW w:w="2880" w:type="dxa"/>
          </w:tcPr>
          <w:p w14:paraId="3FA83EF2" w14:textId="77777777" w:rsidR="00C96654" w:rsidRDefault="00000000">
            <w:r>
              <w:rPr>
                <w:sz w:val="17"/>
              </w:rPr>
              <w:t>Railway Board</w:t>
            </w:r>
          </w:p>
        </w:tc>
        <w:tc>
          <w:tcPr>
            <w:tcW w:w="2880" w:type="dxa"/>
          </w:tcPr>
          <w:p w14:paraId="3483A780" w14:textId="77777777" w:rsidR="00C96654" w:rsidRDefault="00000000">
            <w:r>
              <w:rPr>
                <w:sz w:val="17"/>
              </w:rPr>
              <w:t>National policy</w:t>
            </w:r>
          </w:p>
        </w:tc>
        <w:tc>
          <w:tcPr>
            <w:tcW w:w="2880" w:type="dxa"/>
          </w:tcPr>
          <w:p w14:paraId="39BDAE52" w14:textId="77777777" w:rsidR="00C96654" w:rsidRDefault="00000000">
            <w:r>
              <w:rPr>
                <w:sz w:val="17"/>
              </w:rPr>
              <w:t>Mandate, funding, national risk-acceptance authority for SIL-4 residual risk</w:t>
            </w:r>
          </w:p>
        </w:tc>
      </w:tr>
      <w:tr w:rsidR="00C96654" w14:paraId="2B0D5DD1" w14:textId="77777777">
        <w:trPr>
          <w:jc w:val="center"/>
        </w:trPr>
        <w:tc>
          <w:tcPr>
            <w:tcW w:w="2880" w:type="dxa"/>
          </w:tcPr>
          <w:p w14:paraId="5DA8E082" w14:textId="77777777" w:rsidR="00C96654" w:rsidRDefault="00000000">
            <w:r>
              <w:rPr>
                <w:sz w:val="17"/>
              </w:rPr>
              <w:t>RDSO</w:t>
            </w:r>
          </w:p>
        </w:tc>
        <w:tc>
          <w:tcPr>
            <w:tcW w:w="2880" w:type="dxa"/>
          </w:tcPr>
          <w:p w14:paraId="32B9B6B7" w14:textId="77777777" w:rsidR="00C96654" w:rsidRDefault="00000000">
            <w:r>
              <w:rPr>
                <w:sz w:val="17"/>
              </w:rPr>
              <w:t>National (E3)</w:t>
            </w:r>
          </w:p>
        </w:tc>
        <w:tc>
          <w:tcPr>
            <w:tcW w:w="2880" w:type="dxa"/>
          </w:tcPr>
          <w:p w14:paraId="19A35C01" w14:textId="77777777" w:rsidR="00C96654" w:rsidRDefault="00000000">
            <w:r>
              <w:rPr>
                <w:sz w:val="17"/>
              </w:rPr>
              <w:t>Custody of validated architecture and SL-T; detection-content repository; competency certification; national OT-SOC</w:t>
            </w:r>
          </w:p>
        </w:tc>
      </w:tr>
      <w:tr w:rsidR="00C96654" w14:paraId="34B10A4E" w14:textId="77777777">
        <w:trPr>
          <w:jc w:val="center"/>
        </w:trPr>
        <w:tc>
          <w:tcPr>
            <w:tcW w:w="2880" w:type="dxa"/>
          </w:tcPr>
          <w:p w14:paraId="3AD4F165" w14:textId="77777777" w:rsidR="00C96654" w:rsidRDefault="00000000">
            <w:r>
              <w:rPr>
                <w:sz w:val="17"/>
              </w:rPr>
              <w:t>NCIIPC / CERT-In</w:t>
            </w:r>
          </w:p>
        </w:tc>
        <w:tc>
          <w:tcPr>
            <w:tcW w:w="2880" w:type="dxa"/>
          </w:tcPr>
          <w:p w14:paraId="163D7AB3" w14:textId="77777777" w:rsidR="00C96654" w:rsidRDefault="00000000">
            <w:r>
              <w:rPr>
                <w:sz w:val="17"/>
              </w:rPr>
              <w:t>National CII / CERT</w:t>
            </w:r>
          </w:p>
        </w:tc>
        <w:tc>
          <w:tcPr>
            <w:tcW w:w="2880" w:type="dxa"/>
          </w:tcPr>
          <w:p w14:paraId="4F98D1AF" w14:textId="77777777" w:rsidR="00C96654" w:rsidRDefault="00000000">
            <w:r>
              <w:rPr>
                <w:sz w:val="17"/>
              </w:rPr>
              <w:t>CII designation and oversight (IT Act s.70); statutory 6-hour incident reporting; national threat intelligence</w:t>
            </w:r>
          </w:p>
        </w:tc>
      </w:tr>
      <w:tr w:rsidR="00C96654" w14:paraId="792F57F1" w14:textId="77777777">
        <w:trPr>
          <w:jc w:val="center"/>
        </w:trPr>
        <w:tc>
          <w:tcPr>
            <w:tcW w:w="2880" w:type="dxa"/>
          </w:tcPr>
          <w:p w14:paraId="06E5231D" w14:textId="77777777" w:rsidR="00C96654" w:rsidRDefault="00000000">
            <w:r>
              <w:rPr>
                <w:sz w:val="17"/>
              </w:rPr>
              <w:t>Zonal Railways</w:t>
            </w:r>
          </w:p>
        </w:tc>
        <w:tc>
          <w:tcPr>
            <w:tcW w:w="2880" w:type="dxa"/>
          </w:tcPr>
          <w:p w14:paraId="1F80BBAC" w14:textId="77777777" w:rsidR="00C96654" w:rsidRDefault="00000000">
            <w:r>
              <w:rPr>
                <w:sz w:val="17"/>
              </w:rPr>
              <w:t>Zonal (E2)</w:t>
            </w:r>
          </w:p>
        </w:tc>
        <w:tc>
          <w:tcPr>
            <w:tcW w:w="2880" w:type="dxa"/>
          </w:tcPr>
          <w:p w14:paraId="28AC6870" w14:textId="77777777" w:rsidR="00C96654" w:rsidRDefault="00000000">
            <w:r>
              <w:rPr>
                <w:sz w:val="17"/>
              </w:rPr>
              <w:t>Fused zonal OT-SOC; cross-zone correlation; OT veto over IT actions</w:t>
            </w:r>
          </w:p>
        </w:tc>
      </w:tr>
      <w:tr w:rsidR="00C96654" w14:paraId="5102C82F" w14:textId="77777777">
        <w:trPr>
          <w:jc w:val="center"/>
        </w:trPr>
        <w:tc>
          <w:tcPr>
            <w:tcW w:w="2880" w:type="dxa"/>
          </w:tcPr>
          <w:p w14:paraId="284DAECA" w14:textId="77777777" w:rsidR="00C96654" w:rsidRDefault="00000000">
            <w:r>
              <w:rPr>
                <w:sz w:val="17"/>
              </w:rPr>
              <w:t>Divisions</w:t>
            </w:r>
          </w:p>
        </w:tc>
        <w:tc>
          <w:tcPr>
            <w:tcW w:w="2880" w:type="dxa"/>
          </w:tcPr>
          <w:p w14:paraId="47374723" w14:textId="77777777" w:rsidR="00C96654" w:rsidRDefault="00000000">
            <w:r>
              <w:rPr>
                <w:sz w:val="17"/>
              </w:rPr>
              <w:t>Local (E1)</w:t>
            </w:r>
          </w:p>
        </w:tc>
        <w:tc>
          <w:tcPr>
            <w:tcW w:w="2880" w:type="dxa"/>
          </w:tcPr>
          <w:p w14:paraId="2EB0D5B2" w14:textId="77777777" w:rsidR="00C96654" w:rsidRDefault="00000000">
            <w:r>
              <w:rPr>
                <w:sz w:val="17"/>
              </w:rPr>
              <w:t>Station/wayside collection; local detection; first-line response under safe-working rules</w:t>
            </w:r>
          </w:p>
        </w:tc>
      </w:tr>
      <w:tr w:rsidR="00C96654" w14:paraId="64DB6DA5" w14:textId="77777777">
        <w:trPr>
          <w:jc w:val="center"/>
        </w:trPr>
        <w:tc>
          <w:tcPr>
            <w:tcW w:w="2880" w:type="dxa"/>
          </w:tcPr>
          <w:p w14:paraId="72C68797" w14:textId="77777777" w:rsidR="00C96654" w:rsidRDefault="00000000">
            <w:r>
              <w:rPr>
                <w:sz w:val="17"/>
              </w:rPr>
              <w:t>G1-G4 analysts + IRSSE/Kavach/functional-safety SMEs</w:t>
            </w:r>
          </w:p>
        </w:tc>
        <w:tc>
          <w:tcPr>
            <w:tcW w:w="2880" w:type="dxa"/>
          </w:tcPr>
          <w:p w14:paraId="454CA7DD" w14:textId="77777777" w:rsidR="00C96654" w:rsidRDefault="00000000">
            <w:r>
              <w:rPr>
                <w:sz w:val="17"/>
              </w:rPr>
              <w:t>Grades G1-G4</w:t>
            </w:r>
          </w:p>
        </w:tc>
        <w:tc>
          <w:tcPr>
            <w:tcW w:w="2880" w:type="dxa"/>
          </w:tcPr>
          <w:p w14:paraId="28D09471" w14:textId="77777777" w:rsidR="00C96654" w:rsidRDefault="00000000">
            <w:r>
              <w:rPr>
                <w:sz w:val="17"/>
              </w:rPr>
              <w:t>Triage to hunting; SME architecture interpretation; G1 safety-gate ownership</w:t>
            </w:r>
          </w:p>
        </w:tc>
      </w:tr>
    </w:tbl>
    <w:p w14:paraId="510A2E6E" w14:textId="77777777" w:rsidR="00C96654" w:rsidRDefault="00C96654"/>
    <w:p w14:paraId="0EA4037C" w14:textId="77777777" w:rsidR="00C96654" w:rsidRDefault="00000000">
      <w:r>
        <w:rPr>
          <w:b/>
          <w:sz w:val="19"/>
        </w:rPr>
        <w:t>Table 8. Three-audience KPI framework (concrete targets)</w:t>
      </w:r>
    </w:p>
    <w:tbl>
      <w:tblPr>
        <w:tblStyle w:val="TableGrid"/>
        <w:tblW w:w="0" w:type="auto"/>
        <w:jc w:val="center"/>
        <w:tblLook w:val="04A0" w:firstRow="1" w:lastRow="0" w:firstColumn="1" w:lastColumn="0" w:noHBand="0" w:noVBand="1"/>
      </w:tblPr>
      <w:tblGrid>
        <w:gridCol w:w="2880"/>
        <w:gridCol w:w="2880"/>
        <w:gridCol w:w="2880"/>
      </w:tblGrid>
      <w:tr w:rsidR="00C96654" w14:paraId="4D640A2D" w14:textId="77777777">
        <w:trPr>
          <w:jc w:val="center"/>
        </w:trPr>
        <w:tc>
          <w:tcPr>
            <w:tcW w:w="2880" w:type="dxa"/>
          </w:tcPr>
          <w:p w14:paraId="45267780" w14:textId="77777777" w:rsidR="00C96654" w:rsidRDefault="00000000">
            <w:r>
              <w:rPr>
                <w:b/>
                <w:sz w:val="17"/>
              </w:rPr>
              <w:t>Audience: KPI</w:t>
            </w:r>
          </w:p>
        </w:tc>
        <w:tc>
          <w:tcPr>
            <w:tcW w:w="2880" w:type="dxa"/>
          </w:tcPr>
          <w:p w14:paraId="6FC33FF7" w14:textId="77777777" w:rsidR="00C96654" w:rsidRDefault="00000000">
            <w:r>
              <w:rPr>
                <w:b/>
                <w:sz w:val="17"/>
              </w:rPr>
              <w:t>Target</w:t>
            </w:r>
          </w:p>
        </w:tc>
        <w:tc>
          <w:tcPr>
            <w:tcW w:w="2880" w:type="dxa"/>
          </w:tcPr>
          <w:p w14:paraId="3079D819" w14:textId="77777777" w:rsidR="00C96654" w:rsidRDefault="00000000">
            <w:r>
              <w:rPr>
                <w:b/>
                <w:sz w:val="17"/>
              </w:rPr>
              <w:t>Class</w:t>
            </w:r>
          </w:p>
        </w:tc>
      </w:tr>
      <w:tr w:rsidR="00C96654" w14:paraId="70C95C4F" w14:textId="77777777">
        <w:trPr>
          <w:jc w:val="center"/>
        </w:trPr>
        <w:tc>
          <w:tcPr>
            <w:tcW w:w="2880" w:type="dxa"/>
          </w:tcPr>
          <w:p w14:paraId="11E74B0C" w14:textId="77777777" w:rsidR="00C96654" w:rsidRDefault="00000000">
            <w:r>
              <w:rPr>
                <w:sz w:val="17"/>
              </w:rPr>
              <w:t>Board: vital (SIL-3/4) conduit monitoring coverage</w:t>
            </w:r>
          </w:p>
        </w:tc>
        <w:tc>
          <w:tcPr>
            <w:tcW w:w="2880" w:type="dxa"/>
          </w:tcPr>
          <w:p w14:paraId="7136D802" w14:textId="77777777" w:rsidR="00C96654" w:rsidRDefault="00000000">
            <w:r>
              <w:rPr>
                <w:sz w:val="17"/>
              </w:rPr>
              <w:t>100% within 18 months; sustained</w:t>
            </w:r>
          </w:p>
        </w:tc>
        <w:tc>
          <w:tcPr>
            <w:tcW w:w="2880" w:type="dxa"/>
          </w:tcPr>
          <w:p w14:paraId="6009BDF5" w14:textId="77777777" w:rsidR="00C96654" w:rsidRDefault="00000000">
            <w:r>
              <w:rPr>
                <w:sz w:val="17"/>
              </w:rPr>
              <w:t>Leading</w:t>
            </w:r>
          </w:p>
        </w:tc>
      </w:tr>
      <w:tr w:rsidR="00C96654" w14:paraId="57752181" w14:textId="77777777">
        <w:trPr>
          <w:jc w:val="center"/>
        </w:trPr>
        <w:tc>
          <w:tcPr>
            <w:tcW w:w="2880" w:type="dxa"/>
          </w:tcPr>
          <w:p w14:paraId="77E729A6" w14:textId="77777777" w:rsidR="00C96654" w:rsidRDefault="00000000">
            <w:r>
              <w:rPr>
                <w:sz w:val="17"/>
              </w:rPr>
              <w:t>Board: MTTD (vital-affecting known technique)</w:t>
            </w:r>
          </w:p>
        </w:tc>
        <w:tc>
          <w:tcPr>
            <w:tcW w:w="2880" w:type="dxa"/>
          </w:tcPr>
          <w:p w14:paraId="7A35B552" w14:textId="77777777" w:rsidR="00C96654" w:rsidRDefault="00000000">
            <w:r>
              <w:rPr>
                <w:sz w:val="17"/>
              </w:rPr>
              <w:t>&lt; 1 hr</w:t>
            </w:r>
          </w:p>
        </w:tc>
        <w:tc>
          <w:tcPr>
            <w:tcW w:w="2880" w:type="dxa"/>
          </w:tcPr>
          <w:p w14:paraId="7979F9E8" w14:textId="77777777" w:rsidR="00C96654" w:rsidRDefault="00000000">
            <w:r>
              <w:rPr>
                <w:sz w:val="17"/>
              </w:rPr>
              <w:t>Lagging</w:t>
            </w:r>
          </w:p>
        </w:tc>
      </w:tr>
      <w:tr w:rsidR="00C96654" w14:paraId="78E83B0E" w14:textId="77777777">
        <w:trPr>
          <w:jc w:val="center"/>
        </w:trPr>
        <w:tc>
          <w:tcPr>
            <w:tcW w:w="2880" w:type="dxa"/>
          </w:tcPr>
          <w:p w14:paraId="4393452E" w14:textId="77777777" w:rsidR="00C96654" w:rsidRDefault="00000000">
            <w:r>
              <w:rPr>
                <w:sz w:val="17"/>
              </w:rPr>
              <w:t>Board: incidents contained without operational impact</w:t>
            </w:r>
          </w:p>
        </w:tc>
        <w:tc>
          <w:tcPr>
            <w:tcW w:w="2880" w:type="dxa"/>
          </w:tcPr>
          <w:p w14:paraId="03D1BE18" w14:textId="77777777" w:rsidR="00C96654" w:rsidRDefault="00000000">
            <w:r>
              <w:rPr>
                <w:sz w:val="17"/>
              </w:rPr>
              <w:t>&gt; 90%</w:t>
            </w:r>
          </w:p>
        </w:tc>
        <w:tc>
          <w:tcPr>
            <w:tcW w:w="2880" w:type="dxa"/>
          </w:tcPr>
          <w:p w14:paraId="20766408" w14:textId="77777777" w:rsidR="00C96654" w:rsidRDefault="00000000">
            <w:r>
              <w:rPr>
                <w:sz w:val="17"/>
              </w:rPr>
              <w:t>Lagging</w:t>
            </w:r>
          </w:p>
        </w:tc>
      </w:tr>
      <w:tr w:rsidR="00C96654" w14:paraId="1C97714A" w14:textId="77777777">
        <w:trPr>
          <w:jc w:val="center"/>
        </w:trPr>
        <w:tc>
          <w:tcPr>
            <w:tcW w:w="2880" w:type="dxa"/>
          </w:tcPr>
          <w:p w14:paraId="002E721D" w14:textId="77777777" w:rsidR="00C96654" w:rsidRDefault="00000000">
            <w:r>
              <w:rPr>
                <w:sz w:val="17"/>
              </w:rPr>
              <w:t>SOC-Lead: trust-boundary instrumentation</w:t>
            </w:r>
          </w:p>
        </w:tc>
        <w:tc>
          <w:tcPr>
            <w:tcW w:w="2880" w:type="dxa"/>
          </w:tcPr>
          <w:p w14:paraId="10DC76EA" w14:textId="77777777" w:rsidR="00C96654" w:rsidRDefault="00000000">
            <w:r>
              <w:rPr>
                <w:sz w:val="17"/>
              </w:rPr>
              <w:t>100% within 12 months</w:t>
            </w:r>
          </w:p>
        </w:tc>
        <w:tc>
          <w:tcPr>
            <w:tcW w:w="2880" w:type="dxa"/>
          </w:tcPr>
          <w:p w14:paraId="74CAA135" w14:textId="77777777" w:rsidR="00C96654" w:rsidRDefault="00000000">
            <w:r>
              <w:rPr>
                <w:sz w:val="17"/>
              </w:rPr>
              <w:t>Leading</w:t>
            </w:r>
          </w:p>
        </w:tc>
      </w:tr>
      <w:tr w:rsidR="00C96654" w14:paraId="41916573" w14:textId="77777777">
        <w:trPr>
          <w:jc w:val="center"/>
        </w:trPr>
        <w:tc>
          <w:tcPr>
            <w:tcW w:w="2880" w:type="dxa"/>
          </w:tcPr>
          <w:p w14:paraId="78E1D34F" w14:textId="77777777" w:rsidR="00C96654" w:rsidRDefault="00000000">
            <w:r>
              <w:rPr>
                <w:sz w:val="17"/>
              </w:rPr>
              <w:t>SOC-Lead: EN 50159 detector completeness</w:t>
            </w:r>
          </w:p>
        </w:tc>
        <w:tc>
          <w:tcPr>
            <w:tcW w:w="2880" w:type="dxa"/>
          </w:tcPr>
          <w:p w14:paraId="0A747D15" w14:textId="77777777" w:rsidR="00C96654" w:rsidRDefault="00000000">
            <w:r>
              <w:rPr>
                <w:sz w:val="17"/>
              </w:rPr>
              <w:t>100% (match each conduit's category)</w:t>
            </w:r>
          </w:p>
        </w:tc>
        <w:tc>
          <w:tcPr>
            <w:tcW w:w="2880" w:type="dxa"/>
          </w:tcPr>
          <w:p w14:paraId="31EF3A03" w14:textId="77777777" w:rsidR="00C96654" w:rsidRDefault="00000000">
            <w:r>
              <w:rPr>
                <w:sz w:val="17"/>
              </w:rPr>
              <w:t>Leading</w:t>
            </w:r>
          </w:p>
        </w:tc>
      </w:tr>
      <w:tr w:rsidR="00C96654" w14:paraId="0A9DD91D" w14:textId="77777777">
        <w:trPr>
          <w:jc w:val="center"/>
        </w:trPr>
        <w:tc>
          <w:tcPr>
            <w:tcW w:w="2880" w:type="dxa"/>
          </w:tcPr>
          <w:p w14:paraId="01EDB6E3" w14:textId="77777777" w:rsidR="00C96654" w:rsidRDefault="00000000">
            <w:r>
              <w:rPr>
                <w:sz w:val="17"/>
              </w:rPr>
              <w:t>SOC-Lead: privileged-session audit coverage</w:t>
            </w:r>
          </w:p>
        </w:tc>
        <w:tc>
          <w:tcPr>
            <w:tcW w:w="2880" w:type="dxa"/>
          </w:tcPr>
          <w:p w14:paraId="178DC83B" w14:textId="77777777" w:rsidR="00C96654" w:rsidRDefault="00000000">
            <w:r>
              <w:rPr>
                <w:sz w:val="17"/>
              </w:rPr>
              <w:t>100% within 24 hr</w:t>
            </w:r>
          </w:p>
        </w:tc>
        <w:tc>
          <w:tcPr>
            <w:tcW w:w="2880" w:type="dxa"/>
          </w:tcPr>
          <w:p w14:paraId="354747E4" w14:textId="77777777" w:rsidR="00C96654" w:rsidRDefault="00000000">
            <w:r>
              <w:rPr>
                <w:sz w:val="17"/>
              </w:rPr>
              <w:t>Op-health</w:t>
            </w:r>
          </w:p>
        </w:tc>
      </w:tr>
      <w:tr w:rsidR="00C96654" w14:paraId="5FC2A6CC" w14:textId="77777777">
        <w:trPr>
          <w:jc w:val="center"/>
        </w:trPr>
        <w:tc>
          <w:tcPr>
            <w:tcW w:w="2880" w:type="dxa"/>
          </w:tcPr>
          <w:p w14:paraId="649ED47F" w14:textId="77777777" w:rsidR="00C96654" w:rsidRDefault="00000000">
            <w:r>
              <w:rPr>
                <w:sz w:val="17"/>
              </w:rPr>
              <w:t>Analyst: TAP coverage of L1/L2 vital segments</w:t>
            </w:r>
          </w:p>
        </w:tc>
        <w:tc>
          <w:tcPr>
            <w:tcW w:w="2880" w:type="dxa"/>
          </w:tcPr>
          <w:p w14:paraId="3C4AF75C" w14:textId="77777777" w:rsidR="00C96654" w:rsidRDefault="00000000">
            <w:r>
              <w:rPr>
                <w:sz w:val="17"/>
              </w:rPr>
              <w:t>100%</w:t>
            </w:r>
          </w:p>
        </w:tc>
        <w:tc>
          <w:tcPr>
            <w:tcW w:w="2880" w:type="dxa"/>
          </w:tcPr>
          <w:p w14:paraId="23005B7E" w14:textId="77777777" w:rsidR="00C96654" w:rsidRDefault="00000000">
            <w:r>
              <w:rPr>
                <w:sz w:val="17"/>
              </w:rPr>
              <w:t>Op-health</w:t>
            </w:r>
          </w:p>
        </w:tc>
      </w:tr>
      <w:tr w:rsidR="00C96654" w14:paraId="27AEC17F" w14:textId="77777777">
        <w:trPr>
          <w:jc w:val="center"/>
        </w:trPr>
        <w:tc>
          <w:tcPr>
            <w:tcW w:w="2880" w:type="dxa"/>
          </w:tcPr>
          <w:p w14:paraId="4985B886" w14:textId="77777777" w:rsidR="00C96654" w:rsidRDefault="00000000">
            <w:r>
              <w:rPr>
                <w:sz w:val="17"/>
              </w:rPr>
              <w:t>Analyst: architecture-conformance drift; exempt-flow false positives</w:t>
            </w:r>
          </w:p>
        </w:tc>
        <w:tc>
          <w:tcPr>
            <w:tcW w:w="2880" w:type="dxa"/>
          </w:tcPr>
          <w:p w14:paraId="2A04D368" w14:textId="77777777" w:rsidR="00C96654" w:rsidRDefault="00000000">
            <w:r>
              <w:rPr>
                <w:sz w:val="17"/>
              </w:rPr>
              <w:t>0; 0</w:t>
            </w:r>
          </w:p>
        </w:tc>
        <w:tc>
          <w:tcPr>
            <w:tcW w:w="2880" w:type="dxa"/>
          </w:tcPr>
          <w:p w14:paraId="162F17BF" w14:textId="77777777" w:rsidR="00C96654" w:rsidRDefault="00000000">
            <w:r>
              <w:rPr>
                <w:sz w:val="17"/>
              </w:rPr>
              <w:t>Leading / Op-health</w:t>
            </w:r>
          </w:p>
        </w:tc>
      </w:tr>
    </w:tbl>
    <w:p w14:paraId="7641E712" w14:textId="77777777" w:rsidR="00C96654" w:rsidRDefault="00C96654"/>
    <w:p w14:paraId="594A97BF"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11. Residual Risk and SIL-4 Acceptance</w:t>
      </w:r>
    </w:p>
    <w:p w14:paraId="1DAC5E1E" w14:textId="77777777" w:rsidR="00C96654" w:rsidRDefault="00000000">
      <w:pPr>
        <w:jc w:val="both"/>
      </w:pPr>
      <w:r>
        <w:t xml:space="preserve">Residual risk must be quantified, documented and owned, not buried in assumption logs. The open findings of the assessment are entered into a register with named ownership and a treatment decision and remain visible as standing monitoring requirements: A-01 no cryptographic authentication on vital Category-1 buses (mitigate by closure monitoring, UC-01/02/11; resolve in the cyber security case); A-02 missing integrity on field-vital train detection; A-03 no MFA on privileged engineering access (mitigate by privileged-session monitoring, UC-05/06; enforce MFA in the architecture); A-04 no timeliness or RF-anomaly monitoring on the open RF bearer (UC-03/04); A-05 forbidden vital-to-open-RF edge (avoid and detect, UC-08); and A-06 incompletely instrumented trust boundaries. Three </w:t>
      </w:r>
      <w:r>
        <w:lastRenderedPageBreak/>
        <w:t>constraints apply to SIL-4 systems. Residual risk affecting a SIL-4 vital function cannot be accepted at SOC or divisional level; it is escalated to the Railway Board with a safety and cyber-security argument. Where a control mandated by IEC 62443 cannot be implemented for sound engineering reasons - the EN 50159 / IEC 62443 authentication tension being the archetype - the residual risk is reduced as low as reasonably practicable through compensating controls, of which the OT-SOC's continuous monitoring is one, and is argued in the cyber security case. And no treatment may weaken a SIL-4 boundary, an EN 50159 protection, an authentication, MFA, integrity or replay-protection requirement, or a trust-boundary control.</w:t>
      </w:r>
    </w:p>
    <w:p w14:paraId="78A375AB"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12. Implementation and Maturity Roadmap</w:t>
      </w:r>
    </w:p>
    <w:p w14:paraId="31E619FB" w14:textId="77777777" w:rsidR="00C96654" w:rsidRDefault="00000000">
      <w:pPr>
        <w:jc w:val="both"/>
      </w:pPr>
      <w:r>
        <w:t>Deployment follows a phased path in which architecture validation and the TS 50701 evidence base precede sensor deployment, and vital-asset depth precedes breadth. Phase 0 produces the validated architecture, conduit inventory and SL-T allocation. A 90-day pilot on a representative Kavach corridor then follows: Days 1-30 confirm the architecture and SL-T, ratify the SOC charter and decision rights, identify TAP points and assign signalling-first staff; Days 31-60 deploy OT-native network detection with railway-protocol parsing and an OT-contextualised SIEM, implement use cases UC-01 to UC-08 and table-top the four-gate playbooks with Operations and the functional-safety specialist; Days 61-90 go live, tune false positives (notably the passive-telegram exemption), run one severity-graded incident exercise under safe-working rules, publish the first KPI dashboards and route SIL-4 residual-risk items to the Board. Maturity advances from Level 1 (ad-hoc, no validated architecture) through Level 2 (validated architecture and core use cases, SL-T documented), Level 3 (three-echelon SOC operational, four-gate doctrine tested, category-aware detectors complete), Level 4 (national E3 SOC and Railway-sector ISAC, proactive threat hunting anchored to ATT&amp;CK for ICS, automated conformance monitoring) to Level 5 (continuous architecture-to-detection synchronisation, leading-indicator driven). The realistic near-term target is Level 3 on pilot corridors, progressing to Level 4 nationally.</w:t>
      </w:r>
    </w:p>
    <w:p w14:paraId="637F8B92"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13. Conclusion</w:t>
      </w:r>
    </w:p>
    <w:p w14:paraId="2F1A54A1" w14:textId="77777777" w:rsidR="00C96654" w:rsidRDefault="00000000">
      <w:pPr>
        <w:jc w:val="both"/>
      </w:pPr>
      <w:r>
        <w:t>The convergence that has modernised Indian Railways signalling has dissolved the isolation on which its security historically depended. Protecting this estate requires dedicated OT-SOCs that are passive-first, safety-aware, SIL-prioritised, protocol-literate and bound to a validated architecture. The contribution of this paper is the argument, evidenced by an independent standards-traceable model assessment, that architecture validation must precede OT-SOC deployment, together with a railway-specific three-echelon architecture, an explicit IEC 62443 / EN 50159 / TS 50701 integration in which each conduit's EN 50159 category fixes its detector set, and a federated operating model mapped to the Railway Board, RDSO, NCIIPC, CERT-In, Zonal Railways and Divisions. The recommendation is unambiguous: invest first in the validated architecture and the TS 50701 evidence base; adopt a federated hybrid model with explicit OT decision rights; instrument vital conduits and trust boundaries before broadening coverage; build the dual-competency workforce under RDSO certification; and run a 90-day Kavach-corridor pilot, validating the model-derived findings in the field. Isolation can no longer be assumed; it must now be observed.</w:t>
      </w:r>
    </w:p>
    <w:p w14:paraId="202D703E"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lastRenderedPageBreak/>
        <w:t>References</w:t>
      </w:r>
    </w:p>
    <w:p w14:paraId="0A37C681" w14:textId="77777777" w:rsidR="00C96654" w:rsidRDefault="00000000">
      <w:pPr>
        <w:ind w:left="403" w:hanging="403"/>
        <w:jc w:val="both"/>
      </w:pPr>
      <w:r>
        <w:rPr>
          <w:sz w:val="18"/>
        </w:rPr>
        <w:t>[1]  IEC 62443-3-2, Security risk assessment for system design, IEC.</w:t>
      </w:r>
    </w:p>
    <w:p w14:paraId="18C6FD63" w14:textId="77777777" w:rsidR="00C96654" w:rsidRDefault="00000000">
      <w:pPr>
        <w:ind w:left="403" w:hanging="403"/>
        <w:jc w:val="both"/>
      </w:pPr>
      <w:r>
        <w:rPr>
          <w:sz w:val="18"/>
        </w:rPr>
        <w:t>[2]  IEC 62443-3-3, System security requirements and security levels, IEC.</w:t>
      </w:r>
    </w:p>
    <w:p w14:paraId="24F36D1F" w14:textId="77777777" w:rsidR="00C96654" w:rsidRDefault="00000000">
      <w:pPr>
        <w:ind w:left="403" w:hanging="403"/>
        <w:jc w:val="both"/>
      </w:pPr>
      <w:r>
        <w:rPr>
          <w:sz w:val="18"/>
        </w:rPr>
        <w:t>[3]  IEC 62443-2-1, Establishing an IACS security programme, IEC.</w:t>
      </w:r>
    </w:p>
    <w:p w14:paraId="29AE13E8" w14:textId="77777777" w:rsidR="00C96654" w:rsidRDefault="00000000">
      <w:pPr>
        <w:ind w:left="403" w:hanging="403"/>
        <w:jc w:val="both"/>
      </w:pPr>
      <w:r>
        <w:rPr>
          <w:sz w:val="18"/>
        </w:rPr>
        <w:t>[4]  CLC/TS 50701, Railway applications - Cybersecurity, CENELEC.</w:t>
      </w:r>
    </w:p>
    <w:p w14:paraId="163E765D" w14:textId="77777777" w:rsidR="00C96654" w:rsidRDefault="00000000">
      <w:pPr>
        <w:ind w:left="403" w:hanging="403"/>
        <w:jc w:val="both"/>
      </w:pPr>
      <w:r>
        <w:rPr>
          <w:sz w:val="18"/>
        </w:rPr>
        <w:t>[5]  EN 50159:2010, Safety-related communication in transmission systems, CENELEC.</w:t>
      </w:r>
    </w:p>
    <w:p w14:paraId="754F8168" w14:textId="77777777" w:rsidR="00C96654" w:rsidRDefault="00000000">
      <w:pPr>
        <w:ind w:left="403" w:hanging="403"/>
        <w:jc w:val="both"/>
      </w:pPr>
      <w:r>
        <w:rPr>
          <w:sz w:val="18"/>
        </w:rPr>
        <w:t>[6]  EN 50126, Railway applications - RAMS, CENELEC.</w:t>
      </w:r>
    </w:p>
    <w:p w14:paraId="062478C2" w14:textId="77777777" w:rsidR="00C96654" w:rsidRDefault="00000000">
      <w:pPr>
        <w:ind w:left="403" w:hanging="403"/>
        <w:jc w:val="both"/>
      </w:pPr>
      <w:r>
        <w:rPr>
          <w:sz w:val="18"/>
        </w:rPr>
        <w:t>[7]  EN 50129, Railway applications - Safety-related electronic systems for signalling, CENELEC.</w:t>
      </w:r>
    </w:p>
    <w:p w14:paraId="40395543" w14:textId="77777777" w:rsidR="00C96654" w:rsidRDefault="00000000">
      <w:pPr>
        <w:ind w:left="403" w:hanging="403"/>
        <w:jc w:val="both"/>
      </w:pPr>
      <w:r>
        <w:rPr>
          <w:sz w:val="18"/>
        </w:rPr>
        <w:t>[8]  RDSO, Specification for Train Collision Avoidance System (Kavach), Ministry of Railways, Government of India.</w:t>
      </w:r>
    </w:p>
    <w:p w14:paraId="7288BA50" w14:textId="77777777" w:rsidR="00C96654" w:rsidRDefault="00000000">
      <w:pPr>
        <w:ind w:left="403" w:hanging="403"/>
        <w:jc w:val="both"/>
      </w:pPr>
      <w:r>
        <w:rPr>
          <w:sz w:val="18"/>
        </w:rPr>
        <w:t>[9]  RDSO / Indian Railways, Kavach Cyber Security Standard Operating Procedure (SOP).</w:t>
      </w:r>
    </w:p>
    <w:p w14:paraId="02607A24" w14:textId="77777777" w:rsidR="00C96654" w:rsidRDefault="00000000">
      <w:pPr>
        <w:ind w:left="403" w:hanging="403"/>
        <w:jc w:val="both"/>
      </w:pPr>
      <w:r>
        <w:rPr>
          <w:sz w:val="18"/>
        </w:rPr>
        <w:t>[10]  Government of India, Information Technology Act 2000, s.70; NCIIPC, Guidelines for Protection of Critical Information Infrastructure.</w:t>
      </w:r>
    </w:p>
    <w:p w14:paraId="4A3A59EB" w14:textId="77777777" w:rsidR="00C96654" w:rsidRDefault="00000000">
      <w:pPr>
        <w:ind w:left="403" w:hanging="403"/>
        <w:jc w:val="both"/>
      </w:pPr>
      <w:r>
        <w:rPr>
          <w:sz w:val="18"/>
        </w:rPr>
        <w:t>[11]  CERT-In, Directions under s.70B(6) of the IT Act, 28 April 2022 (six-hour incident reporting).</w:t>
      </w:r>
    </w:p>
    <w:p w14:paraId="3B9877F9" w14:textId="77777777" w:rsidR="00C96654" w:rsidRDefault="00000000">
      <w:pPr>
        <w:ind w:left="403" w:hanging="403"/>
        <w:jc w:val="both"/>
      </w:pPr>
      <w:r>
        <w:rPr>
          <w:sz w:val="18"/>
        </w:rPr>
        <w:t>[12]  NIST SP 800-82 Rev. 3, Guide to Operational Technology (OT) Security, NIST.</w:t>
      </w:r>
    </w:p>
    <w:p w14:paraId="633F4FA4" w14:textId="77777777" w:rsidR="00C96654" w:rsidRDefault="00000000">
      <w:pPr>
        <w:ind w:left="403" w:hanging="403"/>
        <w:jc w:val="both"/>
      </w:pPr>
      <w:r>
        <w:rPr>
          <w:sz w:val="18"/>
        </w:rPr>
        <w:t>[13]  MITRE ATT&amp;CK for ICS, The MITRE Corporation.</w:t>
      </w:r>
    </w:p>
    <w:p w14:paraId="0EDF2BA9" w14:textId="77777777" w:rsidR="00C96654" w:rsidRDefault="00000000">
      <w:pPr>
        <w:ind w:left="403" w:hanging="403"/>
        <w:jc w:val="both"/>
      </w:pPr>
      <w:r>
        <w:rPr>
          <w:sz w:val="18"/>
        </w:rPr>
        <w:t>[14]  ENISA, Railway Cybersecurity / Transport Threat Landscape reports.</w:t>
      </w:r>
    </w:p>
    <w:p w14:paraId="229AA725" w14:textId="77777777" w:rsidR="00C96654" w:rsidRDefault="00000000">
      <w:pPr>
        <w:ind w:left="403" w:hanging="403"/>
        <w:jc w:val="both"/>
      </w:pPr>
      <w:r>
        <w:rPr>
          <w:sz w:val="18"/>
        </w:rPr>
        <w:t>[15]  IRSE, International Technical Committee guidance on cyber security for signalling systems.</w:t>
      </w:r>
    </w:p>
    <w:p w14:paraId="220B0B7D" w14:textId="77777777" w:rsidR="00C96654" w:rsidRDefault="00000000">
      <w:pPr>
        <w:ind w:left="403" w:hanging="403"/>
        <w:jc w:val="both"/>
      </w:pPr>
      <w:r>
        <w:rPr>
          <w:sz w:val="18"/>
        </w:rPr>
        <w:t>[16]  ShieldworkZ, OT SOC Foundational Guide - cross-sector OT-SOC operating-model, visibility, incident-response, KPI, maturity and residual-risk frameworks (adapted and railway-contextualised herein).</w:t>
      </w:r>
    </w:p>
    <w:p w14:paraId="1CC4741B" w14:textId="77777777" w:rsidR="00C96654" w:rsidRDefault="00000000">
      <w:pPr>
        <w:ind w:left="403" w:hanging="403"/>
        <w:jc w:val="both"/>
      </w:pPr>
      <w:r>
        <w:rPr>
          <w:sz w:val="18"/>
        </w:rPr>
        <w:t>[17]  Reference Railway OT Cyber Security Architecture Model and Independent Assessment - separated semantic, governance and enforcement authorities (primary evidence base).</w:t>
      </w:r>
    </w:p>
    <w:p w14:paraId="37A70467"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Figure List</w:t>
      </w:r>
    </w:p>
    <w:p w14:paraId="1D60C008" w14:textId="77777777" w:rsidR="00C96654" w:rsidRDefault="00000000">
      <w:pPr>
        <w:pStyle w:val="ListBullet"/>
      </w:pPr>
      <w:r>
        <w:t>Figure 1. IEC 62443 zone-and-conduit reference model for railway signalling (EN 50159 category annotated).</w:t>
      </w:r>
    </w:p>
    <w:p w14:paraId="23B3B9DE" w14:textId="77777777" w:rsidR="00C96654" w:rsidRDefault="00000000">
      <w:pPr>
        <w:pStyle w:val="ListBullet"/>
      </w:pPr>
      <w:r>
        <w:t>Figure 2. Three-echelon OT-SOC topology with passive collection and unidirectional log export.</w:t>
      </w:r>
    </w:p>
    <w:p w14:paraId="40EE2DA6" w14:textId="77777777" w:rsidR="00C96654" w:rsidRDefault="00000000">
      <w:pPr>
        <w:pStyle w:val="ListBullet"/>
      </w:pPr>
      <w:r>
        <w:t>Figure 3. Kavach communication architecture: legitimate end-to-end association vs forbidden direct edge.</w:t>
      </w:r>
    </w:p>
    <w:p w14:paraId="0C5A1565" w14:textId="77777777" w:rsidR="00C96654" w:rsidRPr="00E06B1B" w:rsidRDefault="00000000">
      <w:pPr>
        <w:pStyle w:val="Heading1"/>
        <w:rPr>
          <w:rFonts w:ascii="Times New Roman" w:hAnsi="Times New Roman" w:cs="Times New Roman"/>
          <w:color w:val="auto"/>
        </w:rPr>
      </w:pPr>
      <w:r w:rsidRPr="00E06B1B">
        <w:rPr>
          <w:rFonts w:ascii="Times New Roman" w:hAnsi="Times New Roman" w:cs="Times New Roman"/>
          <w:color w:val="auto"/>
        </w:rPr>
        <w:t>Table List</w:t>
      </w:r>
    </w:p>
    <w:p w14:paraId="76F3803B" w14:textId="77777777" w:rsidR="00C96654" w:rsidRDefault="00000000">
      <w:pPr>
        <w:pStyle w:val="ListBullet"/>
      </w:pPr>
      <w:r>
        <w:t>Table 1. OT threat categories mapped to Indian Railways.</w:t>
      </w:r>
    </w:p>
    <w:p w14:paraId="768B4EA4" w14:textId="77777777" w:rsidR="00C96654" w:rsidRDefault="00000000">
      <w:pPr>
        <w:pStyle w:val="ListBullet"/>
      </w:pPr>
      <w:r>
        <w:t>Table 2. Trust-boundary monitoring matrix.</w:t>
      </w:r>
    </w:p>
    <w:p w14:paraId="5954E97B" w14:textId="77777777" w:rsidR="00C96654" w:rsidRDefault="00000000">
      <w:pPr>
        <w:pStyle w:val="ListBullet"/>
      </w:pPr>
      <w:r>
        <w:t>Table 3. OT-SOC operating-model evaluation and recommendation.</w:t>
      </w:r>
    </w:p>
    <w:p w14:paraId="298DEFEC" w14:textId="77777777" w:rsidR="00C96654" w:rsidRDefault="00000000">
      <w:pPr>
        <w:pStyle w:val="ListBullet"/>
      </w:pPr>
      <w:r>
        <w:t>Table 4. Five visibility layers applied to railway OT assets.</w:t>
      </w:r>
    </w:p>
    <w:p w14:paraId="4539FB37" w14:textId="77777777" w:rsidR="00C96654" w:rsidRDefault="00000000">
      <w:pPr>
        <w:pStyle w:val="ListBullet"/>
      </w:pPr>
      <w:r>
        <w:t>Table 5. Railway OT-SOC detection use cases (ATT&amp;CK for ICS mapping).</w:t>
      </w:r>
    </w:p>
    <w:p w14:paraId="5C673596" w14:textId="77777777" w:rsidR="00C96654" w:rsidRDefault="00000000">
      <w:pPr>
        <w:pStyle w:val="ListBullet"/>
      </w:pPr>
      <w:r>
        <w:lastRenderedPageBreak/>
        <w:t>Table 6. Railway OT incident severity model.</w:t>
      </w:r>
    </w:p>
    <w:p w14:paraId="7E7F95B4" w14:textId="77777777" w:rsidR="00C96654" w:rsidRDefault="00000000">
      <w:pPr>
        <w:pStyle w:val="ListBullet"/>
      </w:pPr>
      <w:r>
        <w:t>Table 7. Governance, staffing and responsibility model.</w:t>
      </w:r>
    </w:p>
    <w:p w14:paraId="7F9F0EE7" w14:textId="77777777" w:rsidR="00C96654" w:rsidRDefault="00000000">
      <w:pPr>
        <w:pStyle w:val="ListBullet"/>
      </w:pPr>
      <w:r>
        <w:t>Table 8. Three-audience KPI framework.</w:t>
      </w:r>
    </w:p>
    <w:sectPr w:rsidR="00C966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547307">
    <w:abstractNumId w:val="8"/>
  </w:num>
  <w:num w:numId="2" w16cid:durableId="2142651247">
    <w:abstractNumId w:val="6"/>
  </w:num>
  <w:num w:numId="3" w16cid:durableId="2049068096">
    <w:abstractNumId w:val="5"/>
  </w:num>
  <w:num w:numId="4" w16cid:durableId="528492187">
    <w:abstractNumId w:val="4"/>
  </w:num>
  <w:num w:numId="5" w16cid:durableId="1742675773">
    <w:abstractNumId w:val="7"/>
  </w:num>
  <w:num w:numId="6" w16cid:durableId="1808745042">
    <w:abstractNumId w:val="3"/>
  </w:num>
  <w:num w:numId="7" w16cid:durableId="1737318197">
    <w:abstractNumId w:val="2"/>
  </w:num>
  <w:num w:numId="8" w16cid:durableId="1588346146">
    <w:abstractNumId w:val="1"/>
  </w:num>
  <w:num w:numId="9" w16cid:durableId="106556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F4D"/>
    <w:rsid w:val="00AA1D8D"/>
    <w:rsid w:val="00B47730"/>
    <w:rsid w:val="00C96654"/>
    <w:rsid w:val="00CB0664"/>
    <w:rsid w:val="00CB4B09"/>
    <w:rsid w:val="00E06B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E40B4"/>
  <w14:defaultImageDpi w14:val="300"/>
  <w15:docId w15:val="{C644AFF0-893F-4B5E-95C1-F4167C24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43"/>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2A4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5298</Words>
  <Characters>30205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UPPU</cp:lastModifiedBy>
  <cp:revision>2</cp:revision>
  <dcterms:created xsi:type="dcterms:W3CDTF">2013-12-23T23:15:00Z</dcterms:created>
  <dcterms:modified xsi:type="dcterms:W3CDTF">2026-06-04T01:43:00Z</dcterms:modified>
  <cp:category/>
</cp:coreProperties>
</file>