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Миграции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механизм миграций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Изменить веб приложение, внеся изменения в существующие модели и добавив новые. Для этого необходимо воспользоваться миграциями. Для каждой модели реализовать CRUD операции.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варианта 22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119063</wp:posOffset>
            </wp:positionH>
            <wp:positionV relativeFrom="paragraph">
              <wp:posOffset>285750</wp:posOffset>
            </wp:positionV>
            <wp:extent cx="5915025" cy="78105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списка заказов представлена на рисунке 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список заказов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1685925</wp:posOffset>
            </wp:positionH>
            <wp:positionV relativeFrom="paragraph">
              <wp:posOffset>128922</wp:posOffset>
            </wp:positionV>
            <wp:extent cx="2794953" cy="10001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953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добавления заказа представлена на рисунке 3.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добавление заказа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1830233</wp:posOffset>
            </wp:positionH>
            <wp:positionV relativeFrom="paragraph">
              <wp:posOffset>209550</wp:posOffset>
            </wp:positionV>
            <wp:extent cx="2495550" cy="28098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механизмы миграций.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views.spare_management, name='spare_management'),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views.spare_management, name='spare_add'),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views.home, name='home')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home(request):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'home.html')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spare_management(request, spare_id=None):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spare_id: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get_object_or_404(Spare, id=spare_id)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spare.delete()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SpareForm(request.POST, instance=spare)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SpareForm(instance=spare)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SpareForm(request.POST)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'spare.html', {'form': form, 'spare': spare if spare_id else None})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models.IntegerField('количество')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['user']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headerReference r:id="rId9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