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C95088">
      <w:pPr>
        <w:ind w:left="709"/>
        <w:rPr>
          <w:sz w:val="28"/>
          <w:szCs w:val="28"/>
        </w:rPr>
      </w:pPr>
      <w:r w:rsidRPr="004C5E9E">
        <w:rPr>
          <w:sz w:val="28"/>
          <w:szCs w:val="28"/>
        </w:rPr>
        <w:t>Marcin Kubik</w:t>
      </w:r>
    </w:p>
    <w:p w:rsidR="004C5E9E" w:rsidRDefault="004C5E9E" w:rsidP="00C95088">
      <w:pPr>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C95088">
      <w:pPr>
        <w:ind w:left="709"/>
        <w:rPr>
          <w:sz w:val="28"/>
          <w:szCs w:val="28"/>
        </w:rPr>
      </w:pPr>
      <w:r>
        <w:rPr>
          <w:sz w:val="28"/>
          <w:szCs w:val="28"/>
        </w:rPr>
        <w:t>Jacek Sosnowski</w:t>
      </w:r>
    </w:p>
    <w:p w:rsidR="004C5E9E" w:rsidRDefault="004C5E9E" w:rsidP="00C95088">
      <w:pPr>
        <w:ind w:left="709"/>
        <w:rPr>
          <w:sz w:val="28"/>
          <w:szCs w:val="28"/>
        </w:rPr>
      </w:pPr>
    </w:p>
    <w:p w:rsidR="004C5E9E" w:rsidRDefault="004C5E9E" w:rsidP="00C95088">
      <w:pPr>
        <w:ind w:left="709"/>
        <w:jc w:val="center"/>
        <w:rPr>
          <w:sz w:val="32"/>
          <w:szCs w:val="32"/>
        </w:rPr>
      </w:pPr>
      <w:r>
        <w:rPr>
          <w:sz w:val="32"/>
          <w:szCs w:val="32"/>
        </w:rPr>
        <w:t>METODY BIOINFORMATYKI</w:t>
      </w:r>
    </w:p>
    <w:p w:rsidR="004C5E9E" w:rsidRDefault="004C5E9E" w:rsidP="00C95088">
      <w:pPr>
        <w:ind w:left="709"/>
        <w:jc w:val="center"/>
        <w:rPr>
          <w:sz w:val="32"/>
          <w:szCs w:val="32"/>
        </w:rPr>
      </w:pPr>
    </w:p>
    <w:p w:rsidR="004C5E9E" w:rsidRDefault="004C5E9E" w:rsidP="00C95088">
      <w:pPr>
        <w:ind w:left="709"/>
        <w:jc w:val="center"/>
        <w:rPr>
          <w:b/>
          <w:sz w:val="28"/>
          <w:szCs w:val="28"/>
        </w:rPr>
      </w:pPr>
      <w:r>
        <w:rPr>
          <w:b/>
          <w:sz w:val="28"/>
          <w:szCs w:val="28"/>
        </w:rPr>
        <w:t>Implementacja algorytmu BLOSUM do obliczania macierzy substytucji</w:t>
      </w:r>
    </w:p>
    <w:p w:rsidR="004C5E9E" w:rsidRDefault="004C5E9E" w:rsidP="00C95088">
      <w:pPr>
        <w:ind w:left="709"/>
        <w:jc w:val="center"/>
        <w:rPr>
          <w:b/>
          <w:sz w:val="28"/>
          <w:szCs w:val="28"/>
        </w:rPr>
      </w:pP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5C7849" w:rsidRDefault="004C5E9E" w:rsidP="00C95088">
      <w:pPr>
        <w:pStyle w:val="Akapitzlist"/>
        <w:numPr>
          <w:ilvl w:val="0"/>
          <w:numId w:val="1"/>
        </w:numPr>
        <w:spacing w:after="40"/>
        <w:ind w:left="709"/>
        <w:jc w:val="both"/>
        <w:rPr>
          <w:sz w:val="28"/>
          <w:szCs w:val="28"/>
        </w:rPr>
      </w:pPr>
      <w:r>
        <w:rPr>
          <w:b/>
          <w:sz w:val="28"/>
          <w:szCs w:val="28"/>
        </w:rPr>
        <w:t>Opis implementacji</w:t>
      </w:r>
    </w:p>
    <w:p w:rsidR="005C7849" w:rsidRDefault="005C7849" w:rsidP="005C7849">
      <w:pPr>
        <w:spacing w:after="40"/>
        <w:ind w:left="709" w:firstLine="709"/>
        <w:jc w:val="both"/>
        <w:rPr>
          <w:sz w:val="28"/>
          <w:szCs w:val="28"/>
        </w:rPr>
      </w:pPr>
      <w:r w:rsidRPr="005C7849">
        <w:rPr>
          <w:sz w:val="28"/>
          <w:szCs w:val="28"/>
        </w:rPr>
        <w:t>Implementacja algorytmu wyznaczania maci</w:t>
      </w:r>
      <w:r w:rsidR="00D06108">
        <w:rPr>
          <w:sz w:val="28"/>
          <w:szCs w:val="28"/>
        </w:rPr>
        <w:t>erzy BLOSUM została wykonana w j</w:t>
      </w:r>
      <w:r w:rsidRPr="005C7849">
        <w:rPr>
          <w:sz w:val="28"/>
          <w:szCs w:val="28"/>
        </w:rPr>
        <w:t xml:space="preserve">ęzyku C++ z wykorzystaniem elementów biblioteki </w:t>
      </w:r>
      <w:proofErr w:type="spellStart"/>
      <w:r w:rsidRPr="005C7849">
        <w:rPr>
          <w:sz w:val="28"/>
          <w:szCs w:val="28"/>
        </w:rPr>
        <w:t>Qt</w:t>
      </w:r>
      <w:proofErr w:type="spellEnd"/>
      <w:r w:rsidRPr="005C7849">
        <w:rPr>
          <w:sz w:val="28"/>
          <w:szCs w:val="28"/>
        </w:rPr>
        <w:t xml:space="preserve">. Aby zapewnić uniwersalność </w:t>
      </w:r>
      <w:r>
        <w:rPr>
          <w:sz w:val="28"/>
          <w:szCs w:val="28"/>
        </w:rPr>
        <w:t>przygotowanego rozwiązania zostało ono wykonane z wykorzystaniem mechanizmu szablonów. Szablon algorytmu jest parametryzowany:</w:t>
      </w:r>
    </w:p>
    <w:p w:rsidR="005C7849" w:rsidRDefault="005C7849" w:rsidP="005C7849">
      <w:pPr>
        <w:pStyle w:val="Akapitzlist"/>
        <w:numPr>
          <w:ilvl w:val="0"/>
          <w:numId w:val="4"/>
        </w:numPr>
        <w:spacing w:after="40"/>
        <w:jc w:val="both"/>
        <w:rPr>
          <w:sz w:val="28"/>
          <w:szCs w:val="28"/>
        </w:rPr>
      </w:pPr>
      <w:r>
        <w:rPr>
          <w:sz w:val="28"/>
          <w:szCs w:val="28"/>
        </w:rPr>
        <w:t xml:space="preserve">Typem dla pojedynczego symbolu (np. char lub </w:t>
      </w:r>
      <w:proofErr w:type="spellStart"/>
      <w:r>
        <w:rPr>
          <w:sz w:val="28"/>
          <w:szCs w:val="28"/>
        </w:rPr>
        <w:t>wchar</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Typem kontenera w którym znajduje się sekwencja</w:t>
      </w:r>
    </w:p>
    <w:p w:rsidR="005C7849" w:rsidRDefault="005C7849" w:rsidP="005C7849">
      <w:pPr>
        <w:pStyle w:val="Akapitzlist"/>
        <w:numPr>
          <w:ilvl w:val="0"/>
          <w:numId w:val="4"/>
        </w:numPr>
        <w:spacing w:after="40"/>
        <w:jc w:val="both"/>
        <w:rPr>
          <w:sz w:val="28"/>
          <w:szCs w:val="28"/>
        </w:rPr>
      </w:pPr>
      <w:r>
        <w:rPr>
          <w:sz w:val="28"/>
          <w:szCs w:val="28"/>
        </w:rPr>
        <w:t xml:space="preserve">Typem stałopozycyjnym używanym do obliczeń (np. </w:t>
      </w:r>
      <w:proofErr w:type="spellStart"/>
      <w:r>
        <w:rPr>
          <w:sz w:val="28"/>
          <w:szCs w:val="28"/>
        </w:rPr>
        <w:t>int</w:t>
      </w:r>
      <w:proofErr w:type="spellEnd"/>
      <w:r>
        <w:rPr>
          <w:sz w:val="28"/>
          <w:szCs w:val="28"/>
        </w:rPr>
        <w:t xml:space="preserve"> lub </w:t>
      </w:r>
      <w:proofErr w:type="spellStart"/>
      <w:r>
        <w:rPr>
          <w:sz w:val="28"/>
          <w:szCs w:val="28"/>
        </w:rPr>
        <w:t>long</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 xml:space="preserve">Typem zmiennopozycyjnym używanym do obliczeń (np. </w:t>
      </w:r>
      <w:proofErr w:type="spellStart"/>
      <w:r>
        <w:rPr>
          <w:sz w:val="28"/>
          <w:szCs w:val="28"/>
        </w:rPr>
        <w:t>float</w:t>
      </w:r>
      <w:proofErr w:type="spellEnd"/>
      <w:r>
        <w:rPr>
          <w:sz w:val="28"/>
          <w:szCs w:val="28"/>
        </w:rPr>
        <w:t xml:space="preserve"> lub </w:t>
      </w:r>
      <w:proofErr w:type="spellStart"/>
      <w:r>
        <w:rPr>
          <w:sz w:val="28"/>
          <w:szCs w:val="28"/>
        </w:rPr>
        <w:t>double</w:t>
      </w:r>
      <w:proofErr w:type="spellEnd"/>
      <w:r>
        <w:rPr>
          <w:sz w:val="28"/>
          <w:szCs w:val="28"/>
        </w:rPr>
        <w:t>)</w:t>
      </w:r>
    </w:p>
    <w:p w:rsidR="005C7849" w:rsidRDefault="005C7849" w:rsidP="005C7849">
      <w:pPr>
        <w:spacing w:after="40"/>
        <w:ind w:left="709"/>
        <w:jc w:val="both"/>
        <w:rPr>
          <w:sz w:val="28"/>
          <w:szCs w:val="28"/>
        </w:rPr>
      </w:pPr>
      <w:r>
        <w:rPr>
          <w:sz w:val="28"/>
          <w:szCs w:val="28"/>
        </w:rPr>
        <w:t xml:space="preserve">Podczas implementacji </w:t>
      </w:r>
      <w:r w:rsidR="00926D11">
        <w:rPr>
          <w:sz w:val="28"/>
          <w:szCs w:val="28"/>
        </w:rPr>
        <w:t>wykorzystano dość licznie klasy kontenerowe oparte o funkcje haszujące, co pozwoliło ograniczyć złożoność poszczególnych etapów do następujących wartości:</w:t>
      </w:r>
    </w:p>
    <w:p w:rsidR="00926D11" w:rsidRDefault="00926D11" w:rsidP="005C7849">
      <w:pPr>
        <w:spacing w:after="40"/>
        <w:ind w:left="709"/>
        <w:jc w:val="both"/>
        <w:rPr>
          <w:sz w:val="28"/>
          <w:szCs w:val="28"/>
        </w:rPr>
      </w:pPr>
      <w:r>
        <w:rPr>
          <w:sz w:val="28"/>
          <w:szCs w:val="28"/>
        </w:rPr>
        <w:t>N – liczba sekwencji</w:t>
      </w:r>
    </w:p>
    <w:p w:rsidR="00926D11" w:rsidRDefault="00926D11" w:rsidP="005C7849">
      <w:pPr>
        <w:spacing w:after="40"/>
        <w:ind w:left="709"/>
        <w:jc w:val="both"/>
        <w:rPr>
          <w:sz w:val="28"/>
          <w:szCs w:val="28"/>
        </w:rPr>
      </w:pPr>
      <w:r>
        <w:rPr>
          <w:sz w:val="28"/>
          <w:szCs w:val="28"/>
        </w:rPr>
        <w:t>L – długość sekwencji</w:t>
      </w:r>
    </w:p>
    <w:p w:rsidR="00926D11" w:rsidRDefault="00926D11" w:rsidP="005C7849">
      <w:pPr>
        <w:spacing w:after="40"/>
        <w:ind w:left="709"/>
        <w:jc w:val="both"/>
        <w:rPr>
          <w:sz w:val="28"/>
          <w:szCs w:val="28"/>
        </w:rPr>
      </w:pPr>
      <w:r>
        <w:rPr>
          <w:sz w:val="28"/>
          <w:szCs w:val="28"/>
        </w:rPr>
        <w:t>M – liczba unikalnych symboli</w:t>
      </w:r>
    </w:p>
    <w:p w:rsidR="00926D11" w:rsidRDefault="00926D11" w:rsidP="005C7849">
      <w:pPr>
        <w:spacing w:after="40"/>
        <w:ind w:left="709"/>
        <w:jc w:val="both"/>
        <w:rPr>
          <w:sz w:val="28"/>
          <w:szCs w:val="28"/>
        </w:rPr>
      </w:pPr>
      <w:r>
        <w:rPr>
          <w:sz w:val="28"/>
          <w:szCs w:val="28"/>
        </w:rPr>
        <w:lastRenderedPageBreak/>
        <w:t>Zliczanie par:</w:t>
      </w:r>
    </w:p>
    <w:p w:rsidR="00926D11" w:rsidRDefault="00926D11" w:rsidP="005C7849">
      <w:pPr>
        <w:spacing w:after="40"/>
        <w:ind w:left="709"/>
        <w:jc w:val="both"/>
        <w:rPr>
          <w:sz w:val="28"/>
          <w:szCs w:val="28"/>
        </w:rPr>
      </w:pPr>
      <w:r>
        <w:rPr>
          <w:sz w:val="28"/>
          <w:szCs w:val="28"/>
        </w:rPr>
        <w:t>L*(N + M</w:t>
      </w:r>
      <w:r>
        <w:rPr>
          <w:sz w:val="28"/>
          <w:szCs w:val="28"/>
          <w:vertAlign w:val="superscript"/>
        </w:rPr>
        <w:t>2</w:t>
      </w:r>
      <w:r>
        <w:rPr>
          <w:sz w:val="28"/>
          <w:szCs w:val="28"/>
        </w:rPr>
        <w:t>)</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Obliczenie liczby wszystkich par:</w:t>
      </w:r>
    </w:p>
    <w:p w:rsidR="00926D11" w:rsidRDefault="00926D11" w:rsidP="005C7849">
      <w:pPr>
        <w:spacing w:after="40"/>
        <w:ind w:left="709"/>
        <w:jc w:val="both"/>
        <w:rPr>
          <w:sz w:val="28"/>
          <w:szCs w:val="28"/>
        </w:rPr>
      </w:pPr>
      <w:r>
        <w:rPr>
          <w:sz w:val="28"/>
          <w:szCs w:val="28"/>
        </w:rPr>
        <w:t>1</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Normalizacja liczby par:</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Obliczanie prawdopodobieństw:</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Estymacja prawdopodobieństw:</w:t>
      </w:r>
    </w:p>
    <w:p w:rsidR="00926D11"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logarytmów:</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macierzy BLOSUM:</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W przypadku białek</w:t>
      </w:r>
      <w:r w:rsidR="00D06108">
        <w:rPr>
          <w:sz w:val="28"/>
          <w:szCs w:val="28"/>
        </w:rPr>
        <w:t>,</w:t>
      </w:r>
      <w:r>
        <w:rPr>
          <w:sz w:val="28"/>
          <w:szCs w:val="28"/>
        </w:rPr>
        <w:t xml:space="preserve"> M jest ograniczone i bardzo małe, przez co największy wkład w złożoność algorytmu ma krok pierwszy. Ogólna zatem złożoność wykonanej implementacji to w tym przypadku:</w:t>
      </w:r>
    </w:p>
    <w:p w:rsidR="003D151E" w:rsidRDefault="003D151E" w:rsidP="003D151E">
      <w:pPr>
        <w:spacing w:after="40"/>
        <w:ind w:left="709"/>
        <w:jc w:val="center"/>
        <w:rPr>
          <w:sz w:val="28"/>
          <w:szCs w:val="28"/>
        </w:rPr>
      </w:pPr>
      <w:r>
        <w:rPr>
          <w:sz w:val="28"/>
          <w:szCs w:val="28"/>
        </w:rPr>
        <w:t>O(N*L)</w:t>
      </w:r>
    </w:p>
    <w:p w:rsidR="003D151E" w:rsidRPr="003D151E" w:rsidRDefault="003D151E" w:rsidP="003D151E">
      <w:pPr>
        <w:spacing w:after="40"/>
        <w:rPr>
          <w:sz w:val="28"/>
          <w:szCs w:val="28"/>
        </w:rPr>
      </w:pPr>
    </w:p>
    <w:p w:rsidR="004C5E9E" w:rsidRPr="00824BC7" w:rsidRDefault="004C5E9E" w:rsidP="00824BC7">
      <w:pPr>
        <w:pStyle w:val="Akapitzlist"/>
        <w:numPr>
          <w:ilvl w:val="0"/>
          <w:numId w:val="1"/>
        </w:numPr>
        <w:spacing w:after="120"/>
        <w:ind w:left="709" w:hanging="357"/>
        <w:jc w:val="both"/>
        <w:rPr>
          <w:sz w:val="28"/>
          <w:szCs w:val="28"/>
        </w:rPr>
      </w:pPr>
      <w:r>
        <w:rPr>
          <w:b/>
          <w:sz w:val="28"/>
          <w:szCs w:val="28"/>
        </w:rPr>
        <w:t>Opis interfejsu graficznego</w:t>
      </w:r>
    </w:p>
    <w:p w:rsidR="00824BC7" w:rsidRPr="00824BC7" w:rsidRDefault="00824BC7" w:rsidP="00824BC7">
      <w:pPr>
        <w:spacing w:after="40"/>
        <w:ind w:left="709"/>
        <w:jc w:val="both"/>
        <w:rPr>
          <w:sz w:val="28"/>
          <w:szCs w:val="28"/>
        </w:rPr>
      </w:pPr>
      <w:r w:rsidRPr="00824BC7">
        <w:rPr>
          <w:sz w:val="28"/>
          <w:szCs w:val="28"/>
        </w:rPr>
        <w:t>Aplikacja wyposażona jest w intuicyjny interfejs graficzny na który składa się zestaw okien. W momencie uruchomienia, prezentowany jest widok panelu sterującego, który pozwala uruchomić algorytm. W ogólności dozwolony jest następujący przebieg zdarzeń:</w:t>
      </w:r>
    </w:p>
    <w:p w:rsidR="00824BC7" w:rsidRPr="00824BC7" w:rsidRDefault="00824BC7" w:rsidP="00824BC7">
      <w:pPr>
        <w:pStyle w:val="Akapitzlist"/>
        <w:numPr>
          <w:ilvl w:val="0"/>
          <w:numId w:val="5"/>
        </w:numPr>
        <w:spacing w:after="40"/>
        <w:jc w:val="both"/>
        <w:rPr>
          <w:sz w:val="28"/>
          <w:szCs w:val="28"/>
        </w:rPr>
      </w:pPr>
      <w:r w:rsidRPr="00824BC7">
        <w:rPr>
          <w:sz w:val="28"/>
          <w:szCs w:val="28"/>
        </w:rPr>
        <w:t>Uruchomienie aplikacji.</w:t>
      </w:r>
    </w:p>
    <w:p w:rsidR="00824BC7" w:rsidRPr="00824BC7" w:rsidRDefault="00824BC7" w:rsidP="00824BC7">
      <w:pPr>
        <w:pStyle w:val="Akapitzlist"/>
        <w:numPr>
          <w:ilvl w:val="0"/>
          <w:numId w:val="5"/>
        </w:numPr>
        <w:spacing w:after="40"/>
        <w:jc w:val="both"/>
        <w:rPr>
          <w:sz w:val="28"/>
          <w:szCs w:val="28"/>
        </w:rPr>
      </w:pPr>
      <w:r w:rsidRPr="00824BC7">
        <w:rPr>
          <w:sz w:val="28"/>
          <w:szCs w:val="28"/>
        </w:rPr>
        <w:t>Wciśnięcie przycisku „</w:t>
      </w:r>
      <w:r w:rsidRPr="00824BC7">
        <w:rPr>
          <w:i/>
          <w:sz w:val="28"/>
          <w:szCs w:val="28"/>
        </w:rPr>
        <w:t xml:space="preserve">Input </w:t>
      </w:r>
      <w:proofErr w:type="spellStart"/>
      <w:r w:rsidRPr="00824BC7">
        <w:rPr>
          <w:i/>
          <w:sz w:val="28"/>
          <w:szCs w:val="28"/>
        </w:rPr>
        <w:t>Sequence</w:t>
      </w:r>
      <w:proofErr w:type="spellEnd"/>
      <w:r w:rsidRPr="00824BC7">
        <w:rPr>
          <w:sz w:val="28"/>
          <w:szCs w:val="28"/>
        </w:rPr>
        <w:t>”, c</w:t>
      </w:r>
      <w:r>
        <w:rPr>
          <w:sz w:val="28"/>
          <w:szCs w:val="28"/>
        </w:rPr>
        <w:t>o spowoduje wyświetlenie okna o </w:t>
      </w:r>
      <w:r w:rsidRPr="00824BC7">
        <w:rPr>
          <w:sz w:val="28"/>
          <w:szCs w:val="28"/>
        </w:rPr>
        <w:t>takim samym tytule (</w:t>
      </w:r>
      <w:r w:rsidRPr="00824BC7">
        <w:rPr>
          <w:i/>
          <w:sz w:val="28"/>
          <w:szCs w:val="28"/>
        </w:rPr>
        <w:t>rysunek 2</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lastRenderedPageBreak/>
        <w:t>Za pomocą nowego okna należy wprowadz</w:t>
      </w:r>
      <w:r>
        <w:rPr>
          <w:sz w:val="28"/>
          <w:szCs w:val="28"/>
        </w:rPr>
        <w:t>ić poprawną sekwencję symboli i </w:t>
      </w:r>
      <w:r w:rsidRPr="00824BC7">
        <w:rPr>
          <w:sz w:val="28"/>
          <w:szCs w:val="28"/>
        </w:rPr>
        <w:t xml:space="preserve">decyzję zatwierdzić przyciskiem </w:t>
      </w:r>
      <w:r w:rsidRPr="00824BC7">
        <w:rPr>
          <w:i/>
          <w:sz w:val="28"/>
          <w:szCs w:val="28"/>
        </w:rPr>
        <w:t>DONE</w:t>
      </w:r>
      <w:r w:rsidRPr="00824BC7">
        <w:rPr>
          <w:sz w:val="28"/>
          <w:szCs w:val="28"/>
        </w:rPr>
        <w:t>. (Szczegółowy opis tych czynności znajduje się niżej).</w:t>
      </w:r>
    </w:p>
    <w:p w:rsidR="00824BC7" w:rsidRPr="00824BC7" w:rsidRDefault="00824BC7" w:rsidP="00824BC7">
      <w:pPr>
        <w:pStyle w:val="Akapitzlist"/>
        <w:numPr>
          <w:ilvl w:val="0"/>
          <w:numId w:val="5"/>
        </w:numPr>
        <w:spacing w:after="40"/>
        <w:jc w:val="both"/>
        <w:rPr>
          <w:sz w:val="28"/>
          <w:szCs w:val="28"/>
        </w:rPr>
      </w:pPr>
      <w:r w:rsidRPr="00824BC7">
        <w:rPr>
          <w:sz w:val="28"/>
          <w:szCs w:val="28"/>
        </w:rPr>
        <w:t xml:space="preserve">Uaktywnia się przycisk </w:t>
      </w:r>
      <w:r w:rsidRPr="00824BC7">
        <w:rPr>
          <w:i/>
          <w:sz w:val="28"/>
          <w:szCs w:val="28"/>
        </w:rPr>
        <w:t>RUN</w:t>
      </w:r>
      <w:r w:rsidRPr="00824BC7">
        <w:rPr>
          <w:sz w:val="28"/>
          <w:szCs w:val="28"/>
        </w:rPr>
        <w:t xml:space="preserve"> z głównego panelu (</w:t>
      </w:r>
      <w:r w:rsidRPr="00824BC7">
        <w:rPr>
          <w:i/>
          <w:sz w:val="28"/>
          <w:szCs w:val="28"/>
        </w:rPr>
        <w:t>rysunek 1</w:t>
      </w:r>
      <w:r w:rsidRPr="00824BC7">
        <w:rPr>
          <w:sz w:val="28"/>
          <w:szCs w:val="28"/>
        </w:rPr>
        <w:t>). Naciśnięcie go spowoduje uruchomienie algorytmu i prezentację wyników za pomocą nowego okna „</w:t>
      </w:r>
      <w:proofErr w:type="spellStart"/>
      <w:r w:rsidRPr="00824BC7">
        <w:rPr>
          <w:i/>
          <w:sz w:val="28"/>
          <w:szCs w:val="28"/>
        </w:rPr>
        <w:t>Results</w:t>
      </w:r>
      <w:proofErr w:type="spellEnd"/>
      <w:r w:rsidRPr="00824BC7">
        <w:rPr>
          <w:sz w:val="28"/>
          <w:szCs w:val="28"/>
        </w:rPr>
        <w:t>” (</w:t>
      </w:r>
      <w:r w:rsidRPr="00824BC7">
        <w:rPr>
          <w:i/>
          <w:sz w:val="28"/>
          <w:szCs w:val="28"/>
        </w:rPr>
        <w:t>rysunek 3</w:t>
      </w:r>
      <w:r w:rsidRPr="00824BC7">
        <w:rPr>
          <w:sz w:val="28"/>
          <w:szCs w:val="28"/>
        </w:rPr>
        <w:t>).</w:t>
      </w:r>
    </w:p>
    <w:p w:rsidR="00824BC7" w:rsidRPr="00824BC7" w:rsidRDefault="00824BC7" w:rsidP="00824BC7">
      <w:pPr>
        <w:pStyle w:val="Akapitzlist"/>
        <w:numPr>
          <w:ilvl w:val="0"/>
          <w:numId w:val="5"/>
        </w:numPr>
        <w:spacing w:after="40"/>
        <w:jc w:val="both"/>
        <w:rPr>
          <w:sz w:val="28"/>
          <w:szCs w:val="28"/>
        </w:rPr>
      </w:pPr>
      <w:r w:rsidRPr="00824BC7">
        <w:rPr>
          <w:sz w:val="28"/>
          <w:szCs w:val="28"/>
        </w:rPr>
        <w:t xml:space="preserve">Wyniki obliczeń można usunąć wybierając przycisk </w:t>
      </w:r>
      <w:proofErr w:type="spellStart"/>
      <w:r w:rsidRPr="00824BC7">
        <w:rPr>
          <w:i/>
          <w:sz w:val="28"/>
          <w:szCs w:val="28"/>
        </w:rPr>
        <w:t>Clear</w:t>
      </w:r>
      <w:proofErr w:type="spellEnd"/>
      <w:r w:rsidRPr="00824BC7">
        <w:rPr>
          <w:sz w:val="28"/>
          <w:szCs w:val="28"/>
        </w:rPr>
        <w:t xml:space="preserve"> z panelu głównego aplikacji. Ale okno „</w:t>
      </w:r>
      <w:proofErr w:type="spellStart"/>
      <w:r w:rsidRPr="00824BC7">
        <w:rPr>
          <w:i/>
          <w:sz w:val="28"/>
          <w:szCs w:val="28"/>
        </w:rPr>
        <w:t>Results</w:t>
      </w:r>
      <w:proofErr w:type="spellEnd"/>
      <w:r w:rsidRPr="00824BC7">
        <w:rPr>
          <w:sz w:val="28"/>
          <w:szCs w:val="28"/>
        </w:rPr>
        <w:t>” pozostanie otwarte (przydatne na przykład do późniejszego porównywania wyników). W tym momencie można wczytać nowe sekwencje i zacząć jeszcze raz od kroku 1.</w:t>
      </w:r>
    </w:p>
    <w:p w:rsidR="004C5E9E" w:rsidRDefault="00824BC7" w:rsidP="00824BC7">
      <w:pPr>
        <w:spacing w:after="40"/>
        <w:ind w:left="709"/>
        <w:jc w:val="both"/>
        <w:rPr>
          <w:sz w:val="28"/>
          <w:szCs w:val="28"/>
        </w:rPr>
      </w:pPr>
      <w:r w:rsidRPr="00824BC7">
        <w:rPr>
          <w:sz w:val="28"/>
          <w:szCs w:val="28"/>
        </w:rPr>
        <w:t>Panel sterowania zawiera również przycisk pozwalający na zamknięcie okna oraz przycisk „</w:t>
      </w:r>
      <w:r w:rsidRPr="00824BC7">
        <w:rPr>
          <w:i/>
          <w:sz w:val="28"/>
          <w:szCs w:val="28"/>
        </w:rPr>
        <w:t>Info</w:t>
      </w:r>
      <w:r w:rsidRPr="00824BC7">
        <w:rPr>
          <w:sz w:val="28"/>
          <w:szCs w:val="28"/>
        </w:rPr>
        <w:t>” wyświetlający informacje na temat aplikacji oraz jej autorów.</w:t>
      </w:r>
    </w:p>
    <w:p w:rsidR="004C5E9E" w:rsidRDefault="004C5E9E" w:rsidP="00C95088">
      <w:pPr>
        <w:spacing w:after="40"/>
        <w:ind w:left="709"/>
        <w:jc w:val="both"/>
        <w:rPr>
          <w:sz w:val="28"/>
          <w:szCs w:val="28"/>
        </w:rPr>
      </w:pPr>
    </w:p>
    <w:p w:rsidR="00824BC7" w:rsidRDefault="00824BC7" w:rsidP="00824BC7">
      <w:pPr>
        <w:keepNext/>
        <w:spacing w:after="40"/>
        <w:ind w:left="709"/>
        <w:jc w:val="center"/>
      </w:pPr>
      <w:r>
        <w:rPr>
          <w:noProof/>
          <w:lang w:eastAsia="pl-PL"/>
        </w:rPr>
        <w:drawing>
          <wp:inline distT="0" distB="0" distL="0" distR="0" wp14:anchorId="04B433EB" wp14:editId="10387419">
            <wp:extent cx="3964940" cy="3218815"/>
            <wp:effectExtent l="0" t="0" r="0" b="635"/>
            <wp:docPr id="5" name="Picture" descr="A description..."/>
            <wp:cNvGraphicFramePr/>
            <a:graphic xmlns:a="http://schemas.openxmlformats.org/drawingml/2006/main">
              <a:graphicData uri="http://schemas.openxmlformats.org/drawingml/2006/picture">
                <pic:pic xmlns:pic="http://schemas.openxmlformats.org/drawingml/2006/picture">
                  <pic:nvPicPr>
                    <pic:cNvPr id="1" name="Picture" descr="A description..."/>
                    <pic:cNvPicPr/>
                  </pic:nvPicPr>
                  <pic:blipFill>
                    <a:blip r:embed="rId8"/>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r>
        <w:fldChar w:fldCharType="begin"/>
      </w:r>
      <w:r>
        <w:instrText xml:space="preserve"> SEQ Rysunek \* ARABIC </w:instrText>
      </w:r>
      <w:r>
        <w:fldChar w:fldCharType="separate"/>
      </w:r>
      <w:r>
        <w:rPr>
          <w:noProof/>
        </w:rPr>
        <w:t>1</w:t>
      </w:r>
      <w:r>
        <w:fldChar w:fldCharType="end"/>
      </w:r>
    </w:p>
    <w:p w:rsidR="00824BC7" w:rsidRPr="00824BC7" w:rsidRDefault="00824BC7" w:rsidP="00824BC7">
      <w:pPr>
        <w:spacing w:after="40"/>
        <w:ind w:left="709"/>
        <w:jc w:val="both"/>
        <w:rPr>
          <w:sz w:val="28"/>
          <w:szCs w:val="28"/>
        </w:rPr>
      </w:pPr>
      <w:r w:rsidRPr="00824BC7">
        <w:rPr>
          <w:sz w:val="28"/>
          <w:szCs w:val="28"/>
        </w:rPr>
        <w:t xml:space="preserve">Okno </w:t>
      </w:r>
      <w:r w:rsidRPr="00824BC7">
        <w:rPr>
          <w:i/>
          <w:sz w:val="28"/>
          <w:szCs w:val="28"/>
        </w:rPr>
        <w:t xml:space="preserve">Input </w:t>
      </w:r>
      <w:proofErr w:type="spellStart"/>
      <w:r w:rsidRPr="00824BC7">
        <w:rPr>
          <w:i/>
          <w:sz w:val="28"/>
          <w:szCs w:val="28"/>
        </w:rPr>
        <w:t>Sequence</w:t>
      </w:r>
      <w:proofErr w:type="spellEnd"/>
      <w:r w:rsidRPr="00824BC7">
        <w:rPr>
          <w:sz w:val="28"/>
          <w:szCs w:val="28"/>
        </w:rPr>
        <w:t xml:space="preserve"> pozwala na wprowadzenie sekwencji znaków, które zostaną podane na wejście algorytmu </w:t>
      </w:r>
      <w:proofErr w:type="spellStart"/>
      <w:r w:rsidRPr="00824BC7">
        <w:rPr>
          <w:sz w:val="28"/>
          <w:szCs w:val="28"/>
        </w:rPr>
        <w:t>Blosum</w:t>
      </w:r>
      <w:proofErr w:type="spellEnd"/>
      <w:r w:rsidRPr="00824BC7">
        <w:rPr>
          <w:sz w:val="28"/>
          <w:szCs w:val="28"/>
        </w:rPr>
        <w:t xml:space="preserve">. Mogą być wpisane ręcznie za pomocą linii wejściowej znajdującej się obok przycisku </w:t>
      </w:r>
      <w:proofErr w:type="spellStart"/>
      <w:r w:rsidRPr="00824BC7">
        <w:rPr>
          <w:i/>
          <w:sz w:val="28"/>
          <w:szCs w:val="28"/>
        </w:rPr>
        <w:t>Add</w:t>
      </w:r>
      <w:proofErr w:type="spellEnd"/>
      <w:r w:rsidRPr="00824BC7">
        <w:rPr>
          <w:sz w:val="28"/>
          <w:szCs w:val="28"/>
        </w:rPr>
        <w:t xml:space="preserve">. Innym sposobem jest wczytanie sekwencji z pliku za pomocą formularza wyświetlanego po wyborze przycisku </w:t>
      </w:r>
      <w:r w:rsidRPr="00824BC7">
        <w:rPr>
          <w:i/>
          <w:sz w:val="28"/>
          <w:szCs w:val="28"/>
        </w:rPr>
        <w:t>Import</w:t>
      </w:r>
      <w:r w:rsidRPr="00824BC7">
        <w:rPr>
          <w:sz w:val="28"/>
          <w:szCs w:val="28"/>
        </w:rPr>
        <w:t>. Jako format zostało przyjęte rozszerzenie „.</w:t>
      </w:r>
      <w:proofErr w:type="spellStart"/>
      <w:r w:rsidRPr="00824BC7">
        <w:rPr>
          <w:sz w:val="28"/>
          <w:szCs w:val="28"/>
        </w:rPr>
        <w:t>blo</w:t>
      </w:r>
      <w:proofErr w:type="spellEnd"/>
      <w:r w:rsidRPr="00824BC7">
        <w:rPr>
          <w:sz w:val="28"/>
          <w:szCs w:val="28"/>
        </w:rPr>
        <w:t xml:space="preserve">” ponieważ aplikacja zakłada, że każda sekwencja będzie tworzyć osobną linię w danym pliku bez symboli rozdzielających ani końcowych. Dodatkowym założeniem sprawdzanym dopiero po wciśnięciu przycisku </w:t>
      </w:r>
      <w:r w:rsidRPr="00824BC7">
        <w:rPr>
          <w:i/>
          <w:sz w:val="28"/>
          <w:szCs w:val="28"/>
        </w:rPr>
        <w:t>DONE</w:t>
      </w:r>
      <w:r w:rsidRPr="00824BC7">
        <w:rPr>
          <w:sz w:val="28"/>
          <w:szCs w:val="28"/>
        </w:rPr>
        <w:t xml:space="preserve"> jest fakt iż wszystkie sekwencje muszą mieć tą samą długość. Funkcja Importu umożliwia również wczytanie plików z rozszerzeniem „.</w:t>
      </w:r>
      <w:proofErr w:type="spellStart"/>
      <w:r w:rsidRPr="00824BC7">
        <w:rPr>
          <w:sz w:val="28"/>
          <w:szCs w:val="28"/>
        </w:rPr>
        <w:t>mbi</w:t>
      </w:r>
      <w:proofErr w:type="spellEnd"/>
      <w:r w:rsidRPr="00824BC7">
        <w:rPr>
          <w:sz w:val="28"/>
          <w:szCs w:val="28"/>
        </w:rPr>
        <w:t>”, których podstawowym zastosowaniem było jednak testowanie działania algorytmu, w module „</w:t>
      </w:r>
      <w:proofErr w:type="spellStart"/>
      <w:r w:rsidRPr="00824BC7">
        <w:rPr>
          <w:i/>
          <w:sz w:val="28"/>
          <w:szCs w:val="28"/>
        </w:rPr>
        <w:t>tests</w:t>
      </w:r>
      <w:proofErr w:type="spellEnd"/>
      <w:r w:rsidRPr="00824BC7">
        <w:rPr>
          <w:sz w:val="28"/>
          <w:szCs w:val="28"/>
        </w:rPr>
        <w:t>”.</w:t>
      </w:r>
    </w:p>
    <w:p w:rsidR="00824BC7" w:rsidRPr="00824BC7" w:rsidRDefault="00824BC7" w:rsidP="00824BC7">
      <w:pPr>
        <w:spacing w:after="40"/>
        <w:ind w:left="709"/>
        <w:jc w:val="both"/>
        <w:rPr>
          <w:sz w:val="28"/>
          <w:szCs w:val="28"/>
        </w:rPr>
      </w:pPr>
      <w:r w:rsidRPr="00824BC7">
        <w:rPr>
          <w:sz w:val="28"/>
          <w:szCs w:val="28"/>
        </w:rPr>
        <w:lastRenderedPageBreak/>
        <w:t xml:space="preserve">Każdą z sekwencji można edytować – przycisk </w:t>
      </w:r>
      <w:r w:rsidRPr="00824BC7">
        <w:rPr>
          <w:i/>
          <w:sz w:val="28"/>
          <w:szCs w:val="28"/>
        </w:rPr>
        <w:t>Edit</w:t>
      </w:r>
      <w:r w:rsidRPr="00824BC7">
        <w:rPr>
          <w:sz w:val="28"/>
          <w:szCs w:val="28"/>
        </w:rPr>
        <w:t xml:space="preserve">, oraz usunąć – przycisk </w:t>
      </w:r>
      <w:proofErr w:type="spellStart"/>
      <w:r w:rsidRPr="00824BC7">
        <w:rPr>
          <w:i/>
          <w:sz w:val="28"/>
          <w:szCs w:val="28"/>
        </w:rPr>
        <w:t>Delete</w:t>
      </w:r>
      <w:proofErr w:type="spellEnd"/>
      <w:r w:rsidRPr="00824BC7">
        <w:rPr>
          <w:sz w:val="28"/>
          <w:szCs w:val="28"/>
        </w:rPr>
        <w:t>. Sekwencje można zaznaczać w sposób dowolny i usuwać od razu całą grupę.</w:t>
      </w:r>
    </w:p>
    <w:p w:rsidR="004C5E9E" w:rsidRDefault="00824BC7" w:rsidP="00824BC7">
      <w:pPr>
        <w:spacing w:after="40"/>
        <w:ind w:left="709"/>
        <w:jc w:val="both"/>
        <w:rPr>
          <w:sz w:val="28"/>
          <w:szCs w:val="28"/>
        </w:rPr>
      </w:pPr>
      <w:r w:rsidRPr="00824BC7">
        <w:rPr>
          <w:sz w:val="28"/>
          <w:szCs w:val="28"/>
        </w:rPr>
        <w:t xml:space="preserve">Przygotowany zbiór sekwencji można zapisać do nowego pliku za pomocą opcji </w:t>
      </w:r>
      <w:r w:rsidRPr="00824BC7">
        <w:rPr>
          <w:i/>
          <w:sz w:val="28"/>
          <w:szCs w:val="28"/>
        </w:rPr>
        <w:t>Export</w:t>
      </w:r>
      <w:r w:rsidRPr="00824BC7">
        <w:rPr>
          <w:sz w:val="28"/>
          <w:szCs w:val="28"/>
        </w:rPr>
        <w:t>. Wynik tej operacji jest zgodny z formatem pliku „.</w:t>
      </w:r>
      <w:proofErr w:type="spellStart"/>
      <w:r w:rsidRPr="00824BC7">
        <w:rPr>
          <w:sz w:val="28"/>
          <w:szCs w:val="28"/>
        </w:rPr>
        <w:t>blo</w:t>
      </w:r>
      <w:proofErr w:type="spellEnd"/>
      <w:r w:rsidRPr="00824BC7">
        <w:rPr>
          <w:sz w:val="28"/>
          <w:szCs w:val="28"/>
        </w:rPr>
        <w:t>”.</w:t>
      </w:r>
    </w:p>
    <w:p w:rsidR="00824BC7" w:rsidRDefault="00824BC7" w:rsidP="00824BC7">
      <w:pPr>
        <w:keepNext/>
        <w:spacing w:after="40"/>
        <w:ind w:left="709"/>
        <w:jc w:val="center"/>
      </w:pPr>
      <w:r>
        <w:rPr>
          <w:noProof/>
          <w:lang w:eastAsia="pl-PL"/>
        </w:rPr>
        <w:drawing>
          <wp:inline distT="0" distB="0" distL="0" distR="0" wp14:anchorId="4F24D97F" wp14:editId="53B8CB35">
            <wp:extent cx="3964940" cy="3218815"/>
            <wp:effectExtent l="0" t="0" r="0" b="635"/>
            <wp:docPr id="6" name="Picture" descr="A description..."/>
            <wp:cNvGraphicFramePr/>
            <a:graphic xmlns:a="http://schemas.openxmlformats.org/drawingml/2006/main">
              <a:graphicData uri="http://schemas.openxmlformats.org/drawingml/2006/picture">
                <pic:pic xmlns:pic="http://schemas.openxmlformats.org/drawingml/2006/picture">
                  <pic:nvPicPr>
                    <pic:cNvPr id="2" name="Picture" descr="A description..."/>
                    <pic:cNvPicPr/>
                  </pic:nvPicPr>
                  <pic:blipFill>
                    <a:blip r:embed="rId9"/>
                    <a:srcRect/>
                    <a:stretch>
                      <a:fillRect/>
                    </a:stretch>
                  </pic:blipFill>
                  <pic:spPr bwMode="auto">
                    <a:xfrm>
                      <a:off x="0" y="0"/>
                      <a:ext cx="3964940" cy="3218815"/>
                    </a:xfrm>
                    <a:prstGeom prst="rect">
                      <a:avLst/>
                    </a:prstGeom>
                    <a:noFill/>
                    <a:ln w="9525">
                      <a:noFill/>
                      <a:miter lim="800000"/>
                      <a:headEnd/>
                      <a:tailEnd/>
                    </a:ln>
                  </pic:spPr>
                </pic:pic>
              </a:graphicData>
            </a:graphic>
          </wp:inline>
        </w:drawing>
      </w:r>
    </w:p>
    <w:p w:rsidR="004C5E9E" w:rsidRDefault="00824BC7" w:rsidP="00824BC7">
      <w:pPr>
        <w:pStyle w:val="Legenda"/>
        <w:jc w:val="center"/>
        <w:rPr>
          <w:sz w:val="28"/>
          <w:szCs w:val="28"/>
        </w:rPr>
      </w:pPr>
      <w:r>
        <w:t xml:space="preserve">Rysunek </w:t>
      </w:r>
      <w:r>
        <w:fldChar w:fldCharType="begin"/>
      </w:r>
      <w:r>
        <w:instrText xml:space="preserve"> SEQ Rysunek \* ARABIC </w:instrText>
      </w:r>
      <w:r>
        <w:fldChar w:fldCharType="separate"/>
      </w:r>
      <w:r>
        <w:rPr>
          <w:noProof/>
        </w:rPr>
        <w:t>2</w:t>
      </w:r>
      <w:r>
        <w:fldChar w:fldCharType="end"/>
      </w:r>
    </w:p>
    <w:p w:rsidR="00824BC7" w:rsidRPr="00824BC7" w:rsidRDefault="00824BC7" w:rsidP="00824BC7">
      <w:pPr>
        <w:spacing w:after="40"/>
        <w:ind w:left="709"/>
        <w:jc w:val="both"/>
        <w:rPr>
          <w:sz w:val="28"/>
          <w:szCs w:val="28"/>
        </w:rPr>
      </w:pPr>
      <w:r w:rsidRPr="00824BC7">
        <w:rPr>
          <w:sz w:val="28"/>
          <w:szCs w:val="28"/>
        </w:rPr>
        <w:t xml:space="preserve">Okno wyników zawiera macierze z poszczególnych kroków algorytmu: macierz podstawień, prawdopodobieństw, logarytmów oraz ostateczną macierz </w:t>
      </w:r>
      <w:proofErr w:type="spellStart"/>
      <w:r w:rsidRPr="00824BC7">
        <w:rPr>
          <w:sz w:val="28"/>
          <w:szCs w:val="28"/>
        </w:rPr>
        <w:t>Blosum</w:t>
      </w:r>
      <w:proofErr w:type="spellEnd"/>
      <w:r w:rsidRPr="00824BC7">
        <w:rPr>
          <w:sz w:val="28"/>
          <w:szCs w:val="28"/>
        </w:rPr>
        <w:t>. Menu „</w:t>
      </w:r>
      <w:proofErr w:type="spellStart"/>
      <w:r w:rsidRPr="00824BC7">
        <w:rPr>
          <w:i/>
          <w:sz w:val="28"/>
          <w:szCs w:val="28"/>
        </w:rPr>
        <w:t>Change</w:t>
      </w:r>
      <w:proofErr w:type="spellEnd"/>
      <w:r w:rsidRPr="00824BC7">
        <w:rPr>
          <w:i/>
          <w:sz w:val="28"/>
          <w:szCs w:val="28"/>
        </w:rPr>
        <w:t xml:space="preserve"> </w:t>
      </w:r>
      <w:proofErr w:type="spellStart"/>
      <w:r w:rsidRPr="00824BC7">
        <w:rPr>
          <w:i/>
          <w:sz w:val="28"/>
          <w:szCs w:val="28"/>
        </w:rPr>
        <w:t>views</w:t>
      </w:r>
      <w:proofErr w:type="spellEnd"/>
      <w:r w:rsidRPr="00824BC7">
        <w:rPr>
          <w:sz w:val="28"/>
          <w:szCs w:val="28"/>
        </w:rPr>
        <w:t>” umożliwia zmianę sposobu prezentacji wszystkich macierzy. Dostępne są dwa widoki: w tabeli (</w:t>
      </w:r>
      <w:r w:rsidRPr="00824BC7">
        <w:rPr>
          <w:i/>
          <w:sz w:val="28"/>
          <w:szCs w:val="28"/>
        </w:rPr>
        <w:t>rysunek 3</w:t>
      </w:r>
      <w:r w:rsidRPr="00824BC7">
        <w:rPr>
          <w:sz w:val="28"/>
          <w:szCs w:val="28"/>
        </w:rPr>
        <w:t>) oraz za pomocą zwykłego tekstu (</w:t>
      </w:r>
      <w:r w:rsidRPr="00824BC7">
        <w:rPr>
          <w:i/>
          <w:sz w:val="28"/>
          <w:szCs w:val="28"/>
        </w:rPr>
        <w:t>rysunek 4</w:t>
      </w:r>
      <w:r w:rsidRPr="00824BC7">
        <w:rPr>
          <w:sz w:val="28"/>
          <w:szCs w:val="28"/>
        </w:rPr>
        <w:t>).</w:t>
      </w:r>
    </w:p>
    <w:p w:rsidR="00824BC7" w:rsidRDefault="00824BC7" w:rsidP="00824BC7">
      <w:pPr>
        <w:spacing w:after="40"/>
        <w:ind w:left="709"/>
        <w:jc w:val="both"/>
        <w:rPr>
          <w:sz w:val="28"/>
          <w:szCs w:val="28"/>
        </w:rPr>
      </w:pPr>
      <w:r w:rsidRPr="00824BC7">
        <w:rPr>
          <w:sz w:val="28"/>
          <w:szCs w:val="28"/>
        </w:rPr>
        <w:t xml:space="preserve">Każdą z macierzy można zapisać do pliku za pomocą menu </w:t>
      </w:r>
      <w:r w:rsidRPr="00824BC7">
        <w:rPr>
          <w:i/>
          <w:sz w:val="28"/>
          <w:szCs w:val="28"/>
        </w:rPr>
        <w:t>File</w:t>
      </w:r>
      <w:r w:rsidRPr="00824BC7">
        <w:rPr>
          <w:sz w:val="28"/>
          <w:szCs w:val="28"/>
        </w:rPr>
        <w:t>. Są tam zarówno możliwości zapisu wyników do plików CSV jak również jako zwykły tekst.</w:t>
      </w:r>
    </w:p>
    <w:p w:rsidR="00824BC7" w:rsidRDefault="00824BC7" w:rsidP="00824BC7">
      <w:pPr>
        <w:keepNext/>
        <w:spacing w:after="40"/>
        <w:ind w:left="709"/>
        <w:jc w:val="center"/>
      </w:pPr>
      <w:r>
        <w:rPr>
          <w:noProof/>
          <w:lang w:eastAsia="pl-PL"/>
        </w:rPr>
        <w:drawing>
          <wp:inline distT="0" distB="0" distL="0" distR="0" wp14:anchorId="537781D9" wp14:editId="2ABD32AE">
            <wp:extent cx="5760720" cy="3069590"/>
            <wp:effectExtent l="0" t="0" r="0" b="0"/>
            <wp:docPr id="8" name="Picture" descr="A description..."/>
            <wp:cNvGraphicFramePr/>
            <a:graphic xmlns:a="http://schemas.openxmlformats.org/drawingml/2006/main">
              <a:graphicData uri="http://schemas.openxmlformats.org/drawingml/2006/picture">
                <pic:pic xmlns:pic="http://schemas.openxmlformats.org/drawingml/2006/picture">
                  <pic:nvPicPr>
                    <pic:cNvPr id="3" name="Picture" descr="A description..."/>
                    <pic:cNvPicPr/>
                  </pic:nvPicPr>
                  <pic:blipFill>
                    <a:blip r:embed="rId10"/>
                    <a:srcRect/>
                    <a:stretch>
                      <a:fillRect/>
                    </a:stretch>
                  </pic:blipFill>
                  <pic:spPr bwMode="auto">
                    <a:xfrm>
                      <a:off x="0" y="0"/>
                      <a:ext cx="5760720" cy="3069590"/>
                    </a:xfrm>
                    <a:prstGeom prst="rect">
                      <a:avLst/>
                    </a:prstGeom>
                    <a:noFill/>
                    <a:ln w="9525">
                      <a:noFill/>
                      <a:miter lim="800000"/>
                      <a:headEnd/>
                      <a:tailEnd/>
                    </a:ln>
                  </pic:spPr>
                </pic:pic>
              </a:graphicData>
            </a:graphic>
          </wp:inline>
        </w:drawing>
      </w:r>
    </w:p>
    <w:p w:rsidR="00824BC7" w:rsidRDefault="00824BC7" w:rsidP="00824BC7">
      <w:pPr>
        <w:pStyle w:val="Legenda"/>
        <w:jc w:val="center"/>
        <w:rPr>
          <w:sz w:val="28"/>
          <w:szCs w:val="28"/>
        </w:rPr>
      </w:pPr>
      <w:r>
        <w:t xml:space="preserve">Rysunek </w:t>
      </w:r>
      <w:r>
        <w:fldChar w:fldCharType="begin"/>
      </w:r>
      <w:r>
        <w:instrText xml:space="preserve"> SEQ Rysunek \* ARABIC </w:instrText>
      </w:r>
      <w:r>
        <w:fldChar w:fldCharType="separate"/>
      </w:r>
      <w:r>
        <w:rPr>
          <w:noProof/>
        </w:rPr>
        <w:t>3</w:t>
      </w:r>
      <w:r>
        <w:fldChar w:fldCharType="end"/>
      </w:r>
    </w:p>
    <w:p w:rsidR="00824BC7" w:rsidRDefault="00824BC7" w:rsidP="00824BC7">
      <w:pPr>
        <w:keepNext/>
        <w:spacing w:after="40"/>
        <w:ind w:left="709"/>
        <w:jc w:val="center"/>
      </w:pPr>
      <w:r>
        <w:rPr>
          <w:noProof/>
          <w:lang w:eastAsia="pl-PL"/>
        </w:rPr>
        <w:lastRenderedPageBreak/>
        <w:drawing>
          <wp:inline distT="0" distB="0" distL="0" distR="0" wp14:anchorId="738717BD" wp14:editId="20A6B3DC">
            <wp:extent cx="4184015" cy="3730625"/>
            <wp:effectExtent l="0" t="0" r="6985" b="3175"/>
            <wp:docPr id="7"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11"/>
                    <a:srcRect/>
                    <a:stretch>
                      <a:fillRect/>
                    </a:stretch>
                  </pic:blipFill>
                  <pic:spPr bwMode="auto">
                    <a:xfrm>
                      <a:off x="0" y="0"/>
                      <a:ext cx="4184015" cy="3730625"/>
                    </a:xfrm>
                    <a:prstGeom prst="rect">
                      <a:avLst/>
                    </a:prstGeom>
                    <a:noFill/>
                    <a:ln w="9525">
                      <a:noFill/>
                      <a:miter lim="800000"/>
                      <a:headEnd/>
                      <a:tailEnd/>
                    </a:ln>
                  </pic:spPr>
                </pic:pic>
              </a:graphicData>
            </a:graphic>
          </wp:inline>
        </w:drawing>
      </w:r>
    </w:p>
    <w:p w:rsidR="00AA3AD5" w:rsidRDefault="00824BC7" w:rsidP="00824BC7">
      <w:pPr>
        <w:pStyle w:val="Legenda"/>
        <w:jc w:val="center"/>
        <w:rPr>
          <w:sz w:val="28"/>
          <w:szCs w:val="28"/>
        </w:rPr>
      </w:pPr>
      <w:r>
        <w:t xml:space="preserve">Rysunek </w:t>
      </w:r>
      <w:r>
        <w:fldChar w:fldCharType="begin"/>
      </w:r>
      <w:r>
        <w:instrText xml:space="preserve"> SEQ Rysunek \* ARABIC </w:instrText>
      </w:r>
      <w:r>
        <w:fldChar w:fldCharType="separate"/>
      </w:r>
      <w:r>
        <w:rPr>
          <w:noProof/>
        </w:rPr>
        <w:t>4</w:t>
      </w:r>
      <w:r>
        <w:fldChar w:fldCharType="end"/>
      </w:r>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12"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Pr="00C0057A" w:rsidRDefault="00C0057A" w:rsidP="00C0057A">
      <w:pPr>
        <w:pStyle w:val="Akapitzlist"/>
        <w:ind w:left="709" w:firstLine="348"/>
        <w:jc w:val="both"/>
        <w:rPr>
          <w:sz w:val="28"/>
          <w:szCs w:val="28"/>
        </w:rPr>
      </w:pPr>
      <w:r>
        <w:rPr>
          <w:noProof/>
          <w:lang w:eastAsia="pl-PL"/>
        </w:rPr>
        <w:lastRenderedPageBreak/>
        <w:drawing>
          <wp:inline distT="0" distB="0" distL="0" distR="0" wp14:anchorId="3309738D" wp14:editId="0CA2B268">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C95088">
        <w:rPr>
          <w:noProof/>
          <w:lang w:eastAsia="pl-PL"/>
        </w:rPr>
        <w:drawing>
          <wp:anchor distT="0" distB="0" distL="114300" distR="114300" simplePos="0" relativeHeight="251658240" behindDoc="0" locked="0" layoutInCell="1" allowOverlap="1" wp14:anchorId="58A2EC83" wp14:editId="7D584849">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330626" w:rsidRDefault="00330626" w:rsidP="00C0057A">
      <w:pPr>
        <w:pStyle w:val="Akapitzlist"/>
        <w:ind w:left="709" w:firstLine="348"/>
        <w:jc w:val="both"/>
        <w:rPr>
          <w:sz w:val="28"/>
          <w:szCs w:val="28"/>
        </w:rPr>
      </w:pPr>
    </w:p>
    <w:p w:rsidR="00C0057A" w:rsidRPr="00C0057A" w:rsidRDefault="00C0057A" w:rsidP="00C0057A">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D06108">
        <w:rPr>
          <w:i/>
          <w:sz w:val="28"/>
          <w:szCs w:val="28"/>
        </w:rPr>
        <w:t>L</w:t>
      </w:r>
      <w:r w:rsidR="005E3EA2">
        <w:rPr>
          <w:i/>
          <w:sz w:val="28"/>
          <w:szCs w:val="28"/>
        </w:rPr>
        <w:t xml:space="preserve"> </w:t>
      </w:r>
      <w:r w:rsidR="005E3EA2">
        <w:rPr>
          <w:sz w:val="28"/>
          <w:szCs w:val="28"/>
        </w:rPr>
        <w:t xml:space="preserve"> jako długość sekwencji i </w:t>
      </w:r>
      <w:r w:rsidR="00D06108">
        <w:rPr>
          <w:sz w:val="28"/>
          <w:szCs w:val="28"/>
        </w:rPr>
        <w:t>N</w:t>
      </w:r>
      <w:r w:rsidR="005E3EA2">
        <w:rPr>
          <w:i/>
          <w:sz w:val="28"/>
          <w:szCs w:val="28"/>
        </w:rPr>
        <w:t xml:space="preserve"> </w:t>
      </w:r>
      <w:r w:rsidR="005E3EA2">
        <w:rPr>
          <w:sz w:val="28"/>
          <w:szCs w:val="28"/>
        </w:rPr>
        <w:t xml:space="preserve"> jako liczbę tych sekwencji:</w:t>
      </w:r>
    </w:p>
    <w:p w:rsidR="005E3EA2" w:rsidRDefault="00D06108" w:rsidP="005E3EA2">
      <w:pPr>
        <w:jc w:val="center"/>
        <w:rPr>
          <w:sz w:val="28"/>
          <w:szCs w:val="28"/>
        </w:rPr>
      </w:pPr>
      <w:r>
        <w:rPr>
          <w:sz w:val="28"/>
          <w:szCs w:val="28"/>
        </w:rPr>
        <w:t>L</w:t>
      </w:r>
      <w:r w:rsidR="005E3EA2">
        <w:rPr>
          <w:sz w:val="28"/>
          <w:szCs w:val="28"/>
        </w:rPr>
        <w:t xml:space="preserve"> × </w:t>
      </w:r>
      <w:r>
        <w:rPr>
          <w:sz w:val="28"/>
          <w:szCs w:val="28"/>
        </w:rPr>
        <w:t>N</w:t>
      </w:r>
      <w:r w:rsidR="005E3EA2">
        <w:rPr>
          <w:sz w:val="28"/>
          <w:szCs w:val="28"/>
        </w:rPr>
        <w:t xml:space="preserve"> = </w:t>
      </w:r>
      <w:proofErr w:type="spellStart"/>
      <w:r w:rsidR="005E3EA2">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C0057A" w:rsidRDefault="00C0057A">
      <w:pPr>
        <w:rPr>
          <w:sz w:val="28"/>
          <w:szCs w:val="28"/>
        </w:rPr>
      </w:pPr>
      <w:r>
        <w:rPr>
          <w:sz w:val="28"/>
          <w:szCs w:val="28"/>
        </w:rPr>
        <w:br w:type="page"/>
      </w:r>
      <w:bookmarkStart w:id="0" w:name="_GoBack"/>
      <w:bookmarkEnd w:id="0"/>
    </w:p>
    <w:p w:rsidR="005E3EA2" w:rsidRDefault="005E3EA2" w:rsidP="005E3EA2">
      <w:pPr>
        <w:pStyle w:val="Akapitzlist"/>
        <w:numPr>
          <w:ilvl w:val="0"/>
          <w:numId w:val="3"/>
        </w:numPr>
        <w:rPr>
          <w:sz w:val="28"/>
          <w:szCs w:val="28"/>
        </w:rPr>
      </w:pPr>
      <w:r>
        <w:rPr>
          <w:sz w:val="28"/>
          <w:szCs w:val="28"/>
        </w:rPr>
        <w:lastRenderedPageBreak/>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dalszych badań. </w:t>
      </w:r>
      <w:r w:rsidR="00D06108">
        <w:rPr>
          <w:sz w:val="28"/>
          <w:szCs w:val="28"/>
        </w:rPr>
        <w:t xml:space="preserve">Złożoność algorytmu jest liniowo zależna od liczby symboli zawartych we wszystkich sekwencjach. Oznacza to, że nie ma znaczenia czy przetwarzamy dużo krótkich sekwencji czy też niewiele ale długich sekwencji. </w:t>
      </w:r>
      <w:r>
        <w:rPr>
          <w:sz w:val="28"/>
          <w:szCs w:val="28"/>
        </w:rPr>
        <w:t xml:space="preserve">Krokiem najbardziej wpływającym na czas działania algorytmu </w:t>
      </w:r>
      <w:r w:rsidR="00B626CF">
        <w:rPr>
          <w:sz w:val="28"/>
          <w:szCs w:val="28"/>
        </w:rPr>
        <w:t xml:space="preserve">jest krok pierwszy (zebranie informacji o częstości występowania poszczególnych par </w:t>
      </w:r>
      <w:r w:rsidR="00997F1A">
        <w:rPr>
          <w:sz w:val="28"/>
          <w:szCs w:val="28"/>
        </w:rPr>
        <w:t xml:space="preserve">aminokwasów), wymaga on bowiem przeglądania wszystkich dostarczonych sekwencji. Dalsze kroki algorytmu w praktyce w ogóle nie zależą od danych wejściowych, są zatem dużo szybsze. </w:t>
      </w:r>
      <w:r w:rsidR="00D06108">
        <w:rPr>
          <w:sz w:val="28"/>
          <w:szCs w:val="28"/>
        </w:rPr>
        <w:t xml:space="preserve">Czas działania algorytmu jest zależny również od liczby unikalnych symboli w sekwencjach. </w:t>
      </w:r>
      <w:r w:rsidR="00997F1A">
        <w:rPr>
          <w:sz w:val="28"/>
          <w:szCs w:val="28"/>
        </w:rPr>
        <w:t xml:space="preserve">Im mniej różnych symboli obecnych jest w danych wejściowych, tym mniej jest par aminokwasów, jakie należy rozważać a co za tym idzie zmniejsza się także macierz, na której algorytm operuje. </w:t>
      </w:r>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0AC" w:rsidRDefault="000A70AC" w:rsidP="004C5E9E">
      <w:pPr>
        <w:spacing w:after="0" w:line="240" w:lineRule="auto"/>
      </w:pPr>
      <w:r>
        <w:separator/>
      </w:r>
    </w:p>
  </w:endnote>
  <w:endnote w:type="continuationSeparator" w:id="0">
    <w:p w:rsidR="000A70AC" w:rsidRDefault="000A70AC"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0AC" w:rsidRDefault="000A70AC" w:rsidP="004C5E9E">
      <w:pPr>
        <w:spacing w:after="0" w:line="240" w:lineRule="auto"/>
      </w:pPr>
      <w:r>
        <w:separator/>
      </w:r>
    </w:p>
  </w:footnote>
  <w:footnote w:type="continuationSeparator" w:id="0">
    <w:p w:rsidR="000A70AC" w:rsidRDefault="000A70AC"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3F202D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24E0ADB"/>
    <w:multiLevelType w:val="hybridMultilevel"/>
    <w:tmpl w:val="C0AACD60"/>
    <w:lvl w:ilvl="0" w:tplc="128023DE">
      <w:start w:val="1"/>
      <w:numFmt w:val="decimal"/>
      <w:lvlText w:val="%1."/>
      <w:lvlJc w:val="left"/>
      <w:pPr>
        <w:ind w:left="1414" w:hanging="705"/>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3">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4">
    <w:nsid w:val="7B65209E"/>
    <w:multiLevelType w:val="hybridMultilevel"/>
    <w:tmpl w:val="E94CC7CE"/>
    <w:lvl w:ilvl="0" w:tplc="DFAEC388">
      <w:start w:val="1"/>
      <w:numFmt w:val="lowerLetter"/>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0A70AC"/>
    <w:rsid w:val="0013596E"/>
    <w:rsid w:val="001535AC"/>
    <w:rsid w:val="001D790D"/>
    <w:rsid w:val="002578CE"/>
    <w:rsid w:val="00330626"/>
    <w:rsid w:val="00375BB9"/>
    <w:rsid w:val="003D151E"/>
    <w:rsid w:val="003E31A9"/>
    <w:rsid w:val="00437EF1"/>
    <w:rsid w:val="00442204"/>
    <w:rsid w:val="00457FEB"/>
    <w:rsid w:val="004A5D67"/>
    <w:rsid w:val="004C5E9E"/>
    <w:rsid w:val="00531314"/>
    <w:rsid w:val="005733F7"/>
    <w:rsid w:val="005854A1"/>
    <w:rsid w:val="005B3E8A"/>
    <w:rsid w:val="005C7849"/>
    <w:rsid w:val="005E3EA2"/>
    <w:rsid w:val="00641DC2"/>
    <w:rsid w:val="0077020E"/>
    <w:rsid w:val="007E7143"/>
    <w:rsid w:val="007F2EF3"/>
    <w:rsid w:val="00822BEE"/>
    <w:rsid w:val="00824BC7"/>
    <w:rsid w:val="008A3CA7"/>
    <w:rsid w:val="00926D11"/>
    <w:rsid w:val="00997F1A"/>
    <w:rsid w:val="00AA3AD5"/>
    <w:rsid w:val="00B227CA"/>
    <w:rsid w:val="00B626CF"/>
    <w:rsid w:val="00B71A8D"/>
    <w:rsid w:val="00C0057A"/>
    <w:rsid w:val="00C3387E"/>
    <w:rsid w:val="00C95088"/>
    <w:rsid w:val="00D06108"/>
    <w:rsid w:val="00D238FC"/>
    <w:rsid w:val="00DF30AC"/>
    <w:rsid w:val="00F91B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 w:type="paragraph" w:styleId="Legenda">
    <w:name w:val="caption"/>
    <w:basedOn w:val="Normalny"/>
    <w:next w:val="Normalny"/>
    <w:uiPriority w:val="35"/>
    <w:unhideWhenUsed/>
    <w:qFormat/>
    <w:rsid w:val="00824B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8055">
      <w:bodyDiv w:val="1"/>
      <w:marLeft w:val="0"/>
      <w:marRight w:val="0"/>
      <w:marTop w:val="0"/>
      <w:marBottom w:val="0"/>
      <w:divBdr>
        <w:top w:val="none" w:sz="0" w:space="0" w:color="auto"/>
        <w:left w:val="none" w:sz="0" w:space="0" w:color="auto"/>
        <w:bottom w:val="none" w:sz="0" w:space="0" w:color="auto"/>
        <w:right w:val="none" w:sz="0" w:space="0" w:color="auto"/>
      </w:divBdr>
    </w:div>
    <w:div w:id="173692912">
      <w:bodyDiv w:val="1"/>
      <w:marLeft w:val="0"/>
      <w:marRight w:val="0"/>
      <w:marTop w:val="0"/>
      <w:marBottom w:val="0"/>
      <w:divBdr>
        <w:top w:val="none" w:sz="0" w:space="0" w:color="auto"/>
        <w:left w:val="none" w:sz="0" w:space="0" w:color="auto"/>
        <w:bottom w:val="none" w:sz="0" w:space="0" w:color="auto"/>
        <w:right w:val="none" w:sz="0" w:space="0" w:color="auto"/>
      </w:divBdr>
    </w:div>
    <w:div w:id="293752987">
      <w:bodyDiv w:val="1"/>
      <w:marLeft w:val="0"/>
      <w:marRight w:val="0"/>
      <w:marTop w:val="0"/>
      <w:marBottom w:val="0"/>
      <w:divBdr>
        <w:top w:val="none" w:sz="0" w:space="0" w:color="auto"/>
        <w:left w:val="none" w:sz="0" w:space="0" w:color="auto"/>
        <w:bottom w:val="none" w:sz="0" w:space="0" w:color="auto"/>
        <w:right w:val="none" w:sz="0" w:space="0" w:color="auto"/>
      </w:divBdr>
    </w:div>
    <w:div w:id="11906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niprot.org/unipro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79934720"/>
        <c:axId val="179936640"/>
      </c:barChart>
      <c:catAx>
        <c:axId val="179934720"/>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79936640"/>
        <c:crosses val="autoZero"/>
        <c:auto val="1"/>
        <c:lblAlgn val="ctr"/>
        <c:lblOffset val="100"/>
        <c:tickLblSkip val="1"/>
        <c:tickMarkSkip val="1"/>
        <c:noMultiLvlLbl val="0"/>
      </c:catAx>
      <c:valAx>
        <c:axId val="179936640"/>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799347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179948544"/>
        <c:axId val="179963008"/>
      </c:barChart>
      <c:catAx>
        <c:axId val="179948544"/>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79963008"/>
        <c:crosses val="autoZero"/>
        <c:auto val="1"/>
        <c:lblAlgn val="ctr"/>
        <c:lblOffset val="100"/>
        <c:noMultiLvlLbl val="0"/>
      </c:catAx>
      <c:valAx>
        <c:axId val="179963008"/>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799485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180171904"/>
        <c:axId val="180173824"/>
      </c:barChart>
      <c:catAx>
        <c:axId val="180171904"/>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80173824"/>
        <c:crosses val="autoZero"/>
        <c:auto val="1"/>
        <c:lblAlgn val="ctr"/>
        <c:lblOffset val="100"/>
        <c:noMultiLvlLbl val="0"/>
      </c:catAx>
      <c:valAx>
        <c:axId val="180173824"/>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801719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99204224"/>
        <c:axId val="176301568"/>
      </c:barChart>
      <c:catAx>
        <c:axId val="199204224"/>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76301568"/>
        <c:crosses val="autoZero"/>
        <c:auto val="1"/>
        <c:lblAlgn val="ctr"/>
        <c:lblOffset val="100"/>
        <c:noMultiLvlLbl val="0"/>
      </c:catAx>
      <c:valAx>
        <c:axId val="176301568"/>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99204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1442</Words>
  <Characters>8655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S.</cp:lastModifiedBy>
  <cp:revision>4</cp:revision>
  <dcterms:created xsi:type="dcterms:W3CDTF">2014-05-20T15:56:00Z</dcterms:created>
  <dcterms:modified xsi:type="dcterms:W3CDTF">2014-05-20T16:10:00Z</dcterms:modified>
</cp:coreProperties>
</file>