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21DC" w:rsidRPr="00DC70B2" w:rsidRDefault="00DC70B2">
      <w:pPr>
        <w:rPr>
          <w:b/>
          <w:bCs/>
        </w:rPr>
      </w:pPr>
      <w:r w:rsidRPr="00DC70B2">
        <w:rPr>
          <w:b/>
          <w:bCs/>
        </w:rPr>
        <w:t>Recap</w:t>
      </w:r>
    </w:p>
    <w:p w:rsidR="007E74BC" w:rsidRDefault="00A32B41">
      <w:r>
        <w:t xml:space="preserve">Giving this another </w:t>
      </w:r>
      <w:proofErr w:type="gramStart"/>
      <w:r>
        <w:t>try</w:t>
      </w:r>
      <w:proofErr w:type="gramEnd"/>
      <w:r>
        <w:t>.</w:t>
      </w:r>
      <w:r w:rsidR="009F4EE2">
        <w:t xml:space="preserve"> </w:t>
      </w:r>
      <w:r>
        <w:t>Starting with the</w:t>
      </w:r>
      <w:r w:rsidR="007E74BC">
        <w:t xml:space="preserve"> </w:t>
      </w:r>
      <w:r>
        <w:t xml:space="preserve">simpler </w:t>
      </w:r>
      <w:r w:rsidR="007E74BC">
        <w:t xml:space="preserve">constraint </w:t>
      </w:r>
      <w:r>
        <w:t>given in the paper,</w:t>
      </w:r>
    </w:p>
    <w:p w:rsidR="007E74BC" w:rsidRDefault="007E74BC"/>
    <w:p w:rsidR="00A86C4A" w:rsidRDefault="00000000" w:rsidP="00F44614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E74BC">
        <w:rPr>
          <w:rFonts w:eastAsiaTheme="minorEastAsia"/>
        </w:rPr>
        <w:t xml:space="preserve"> </w:t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7E74BC">
        <w:rPr>
          <w:rFonts w:eastAsiaTheme="minorEastAsia"/>
        </w:rPr>
        <w:tab/>
      </w:r>
      <w:r w:rsidR="007E74BC">
        <w:rPr>
          <w:rFonts w:eastAsiaTheme="minorEastAsia"/>
        </w:rPr>
        <w:tab/>
        <w:t>(1)</w:t>
      </w:r>
    </w:p>
    <w:p w:rsidR="002521DC" w:rsidRDefault="002521DC"/>
    <w:p w:rsidR="009B06D4" w:rsidRDefault="00A32B41">
      <w:r>
        <w:t>The idea is to</w:t>
      </w:r>
      <w:r w:rsidR="002521DC">
        <w:t xml:space="preserve"> </w:t>
      </w:r>
      <w:r w:rsidR="009B06D4">
        <w:t>beg</w:t>
      </w:r>
      <w:r w:rsidR="00F44614">
        <w:t>in</w:t>
      </w:r>
      <w:r w:rsidR="009B06D4">
        <w:t xml:space="preserve"> with the requirement that</w:t>
      </w:r>
    </w:p>
    <w:p w:rsidR="009B06D4" w:rsidRDefault="009B06D4"/>
    <w:p w:rsidR="009B06D4" w:rsidRDefault="00000000" w:rsidP="009B06D4">
      <w:pPr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9B06D4">
        <w:rPr>
          <w:rFonts w:eastAsiaTheme="minorEastAsia"/>
        </w:rPr>
        <w:tab/>
      </w:r>
      <w:r w:rsidR="009B06D4">
        <w:rPr>
          <w:rFonts w:eastAsiaTheme="minorEastAsia"/>
        </w:rPr>
        <w:tab/>
        <w:t>(2)</w:t>
      </w:r>
    </w:p>
    <w:p w:rsidR="009B06D4" w:rsidRDefault="009B06D4" w:rsidP="009B06D4"/>
    <w:p w:rsidR="009B06D4" w:rsidRDefault="009B06D4">
      <w:pPr>
        <w:rPr>
          <w:rFonts w:eastAsiaTheme="minorEastAsia"/>
        </w:rPr>
      </w:pPr>
      <w:r>
        <w:t xml:space="preserve">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</w:t>
      </w:r>
      <w:r w:rsidR="009F4EE2">
        <w:rPr>
          <w:rFonts w:eastAsiaTheme="minorEastAsia"/>
        </w:rPr>
        <w:t>depends on the usual diffusion and source terms,</w:t>
      </w:r>
      <w:r w:rsidR="00F44614">
        <w:rPr>
          <w:rFonts w:eastAsiaTheme="minorEastAsia"/>
        </w:rPr>
        <w:t xml:space="preserve"> and the right-hand-side is the function specified in Eq. 1 but with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4614">
        <w:rPr>
          <w:rFonts w:eastAsiaTheme="minorEastAsia"/>
        </w:rPr>
        <w:t xml:space="preserve"> replacing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F44614">
        <w:rPr>
          <w:rFonts w:eastAsiaTheme="minorEastAsia"/>
        </w:rPr>
        <w:t xml:space="preserve">. </w:t>
      </w:r>
      <w:r w:rsidR="004D6B20">
        <w:rPr>
          <w:rFonts w:eastAsiaTheme="minorEastAsia"/>
        </w:rPr>
        <w:t>The value of</w:t>
      </w:r>
      <w:r w:rsidR="00CF3DA9">
        <w:t xml:space="preserve">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CF3DA9">
        <w:rPr>
          <w:rFonts w:eastAsiaTheme="minorEastAsia"/>
        </w:rPr>
        <w:t xml:space="preserve"> is arbitrary</w:t>
      </w:r>
      <w:r w:rsidR="004D6B20">
        <w:rPr>
          <w:rFonts w:eastAsiaTheme="minorEastAsia"/>
        </w:rPr>
        <w:t>, since the intention is</w:t>
      </w:r>
      <w:r w:rsidR="00CF3DA9">
        <w:rPr>
          <w:rFonts w:eastAsiaTheme="minorEastAsia"/>
        </w:rPr>
        <w:t xml:space="preserve"> </w:t>
      </w:r>
      <w:r w:rsidR="004D6B20">
        <w:rPr>
          <w:rFonts w:eastAsiaTheme="minorEastAsia"/>
        </w:rPr>
        <w:t>that it will</w:t>
      </w:r>
      <w:r w:rsidR="00CF3DA9">
        <w:rPr>
          <w:rFonts w:eastAsiaTheme="minorEastAsia"/>
        </w:rPr>
        <w:t xml:space="preserve"> </w:t>
      </w:r>
      <w:r w:rsidR="004D6B20">
        <w:rPr>
          <w:rFonts w:eastAsiaTheme="minorEastAsia"/>
        </w:rPr>
        <w:t>go away</w:t>
      </w:r>
      <w:r w:rsidR="00CF3DA9">
        <w:rPr>
          <w:rFonts w:eastAsiaTheme="minorEastAsia"/>
        </w:rPr>
        <w:t xml:space="preserve"> by the time we’re done. </w:t>
      </w:r>
      <w:r w:rsidR="00A32B41">
        <w:rPr>
          <w:rFonts w:eastAsiaTheme="minorEastAsia"/>
        </w:rPr>
        <w:t>I</w:t>
      </w:r>
      <w:r w:rsidR="00CF3DA9">
        <w:rPr>
          <w:rFonts w:eastAsiaTheme="minorEastAsia"/>
        </w:rPr>
        <w:t xml:space="preserve">f we solve the above equation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CF3DA9">
        <w:rPr>
          <w:rFonts w:eastAsiaTheme="minorEastAsia"/>
        </w:rPr>
        <w:t xml:space="preserve"> and take a Taylor expansion of </w:t>
      </w:r>
      <w:r w:rsidR="00B329C2">
        <w:rPr>
          <w:rFonts w:eastAsiaTheme="minorEastAsia"/>
        </w:rPr>
        <w:t xml:space="preserve">Eq. 1 </w:t>
      </w:r>
      <w:r w:rsidR="00CF3DA9">
        <w:rPr>
          <w:rFonts w:eastAsiaTheme="minorEastAsia"/>
        </w:rPr>
        <w:t xml:space="preserve">about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CF3DA9">
        <w:rPr>
          <w:rFonts w:eastAsiaTheme="minorEastAsia"/>
        </w:rPr>
        <w:t>, we</w:t>
      </w:r>
      <w:r w:rsidR="00A32B41">
        <w:rPr>
          <w:rFonts w:eastAsiaTheme="minorEastAsia"/>
        </w:rPr>
        <w:t xml:space="preserve"> find that </w:t>
      </w:r>
      <m:oMath>
        <m:r>
          <w:rPr>
            <w:rFonts w:ascii="Cambria Math" w:hAnsi="Cambria Math"/>
          </w:rPr>
          <m:t>∆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32B41">
        <w:rPr>
          <w:rFonts w:eastAsiaTheme="minorEastAsia"/>
        </w:rPr>
        <w:t xml:space="preserve"> really does cancel out,</w:t>
      </w:r>
      <w:r w:rsidR="00CF3DA9">
        <w:rPr>
          <w:rFonts w:eastAsiaTheme="minorEastAsia"/>
        </w:rPr>
        <w:t xml:space="preserve"> </w:t>
      </w:r>
      <w:r w:rsidR="00A32B41">
        <w:rPr>
          <w:rFonts w:eastAsiaTheme="minorEastAsia"/>
        </w:rPr>
        <w:t>giving</w:t>
      </w:r>
      <w:r w:rsidR="00CF3DA9">
        <w:rPr>
          <w:rFonts w:eastAsiaTheme="minorEastAsia"/>
        </w:rPr>
        <w:t xml:space="preserve"> </w:t>
      </w:r>
    </w:p>
    <w:p w:rsidR="00CF3DA9" w:rsidRDefault="00CF3DA9">
      <w:pPr>
        <w:rPr>
          <w:rFonts w:eastAsiaTheme="minorEastAsia"/>
        </w:rPr>
      </w:pPr>
    </w:p>
    <w:p w:rsidR="00CF3DA9" w:rsidRDefault="00000000" w:rsidP="00CF3DA9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QLL,Taylor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≈-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CF3DA9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CF3DA9">
        <w:rPr>
          <w:rFonts w:eastAsiaTheme="minorEastAsia"/>
        </w:rPr>
        <w:tab/>
      </w:r>
      <w:r w:rsidR="004F1BD6">
        <w:rPr>
          <w:rFonts w:eastAsiaTheme="minorEastAsia"/>
        </w:rPr>
        <w:tab/>
      </w:r>
      <w:r w:rsidR="00CF3DA9">
        <w:rPr>
          <w:rFonts w:eastAsiaTheme="minorEastAsia"/>
        </w:rPr>
        <w:tab/>
        <w:t>(</w:t>
      </w:r>
      <w:r w:rsidR="008D1245">
        <w:rPr>
          <w:rFonts w:eastAsiaTheme="minorEastAsia"/>
        </w:rPr>
        <w:t>3</w:t>
      </w:r>
      <w:r w:rsidR="00CF3DA9">
        <w:rPr>
          <w:rFonts w:eastAsiaTheme="minorEastAsia"/>
        </w:rPr>
        <w:t>)</w:t>
      </w:r>
    </w:p>
    <w:p w:rsidR="00CF3DA9" w:rsidRDefault="00CF3DA9"/>
    <w:p w:rsidR="00EB6C0C" w:rsidRDefault="00EB6C0C">
      <w:r>
        <w:t xml:space="preserve">where 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 is </w:t>
      </w:r>
      <w:r w:rsidR="00E33AB1">
        <w:rPr>
          <w:rFonts w:eastAsiaTheme="minorEastAsia"/>
        </w:rPr>
        <w:t>meant</w:t>
      </w:r>
      <w:r>
        <w:rPr>
          <w:rFonts w:eastAsiaTheme="minorEastAsia"/>
        </w:rPr>
        <w:t xml:space="preserve"> to remind us that this is the result of a Taylor expansion.</w:t>
      </w:r>
      <w:r>
        <w:t xml:space="preserve"> </w:t>
      </w:r>
      <w:r w:rsidR="00E33AB1">
        <w:t>By contrast, t</w:t>
      </w:r>
      <w:r w:rsidR="004F1BD6">
        <w:t>he</w:t>
      </w:r>
      <w:r w:rsidR="00E33AB1">
        <w:t xml:space="preserve"> original</w:t>
      </w:r>
      <w:r>
        <w:t xml:space="preserve"> </w:t>
      </w:r>
      <w:r w:rsidR="004F1BD6">
        <w:t>algorithm</w:t>
      </w:r>
      <w:r w:rsidR="00E33AB1">
        <w:t xml:space="preserve"> (in the paper)</w:t>
      </w:r>
      <w:r w:rsidR="004F1BD6">
        <w:t xml:space="preserve"> </w:t>
      </w:r>
      <w:r w:rsidR="006731BE">
        <w:t>is very similar to th</w:t>
      </w:r>
      <w:r w:rsidR="00E33AB1">
        <w:t>is</w:t>
      </w:r>
      <w:r w:rsidR="006731BE">
        <w:t>,</w:t>
      </w:r>
    </w:p>
    <w:p w:rsidR="00EB6C0C" w:rsidRDefault="00EB6C0C"/>
    <w:p w:rsidR="00EB6C0C" w:rsidRDefault="00000000" w:rsidP="00EB6C0C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QLL,Ori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>+ 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EB6C0C">
        <w:rPr>
          <w:rFonts w:eastAsiaTheme="minorEastAsia"/>
        </w:rPr>
        <w:tab/>
      </w:r>
      <w:r w:rsidR="00E33AB1">
        <w:rPr>
          <w:rFonts w:eastAsiaTheme="minorEastAsia"/>
        </w:rPr>
        <w:tab/>
      </w:r>
      <w:r w:rsidR="00C16224">
        <w:rPr>
          <w:rFonts w:eastAsiaTheme="minorEastAsia"/>
        </w:rPr>
        <w:tab/>
      </w:r>
      <w:r w:rsidR="00EB6C0C">
        <w:rPr>
          <w:rFonts w:eastAsiaTheme="minorEastAsia"/>
        </w:rPr>
        <w:tab/>
        <w:t>(</w:t>
      </w:r>
      <w:r w:rsidR="006731BE">
        <w:rPr>
          <w:rFonts w:eastAsiaTheme="minorEastAsia"/>
        </w:rPr>
        <w:t>4</w:t>
      </w:r>
      <w:r w:rsidR="00EB6C0C">
        <w:rPr>
          <w:rFonts w:eastAsiaTheme="minorEastAsia"/>
        </w:rPr>
        <w:t>)</w:t>
      </w:r>
    </w:p>
    <w:p w:rsidR="00EB6C0C" w:rsidRDefault="00EB6C0C"/>
    <w:p w:rsidR="002521DC" w:rsidRDefault="00E33AB1">
      <w:r>
        <w:t>The</w:t>
      </w:r>
      <w:r w:rsidR="004F1BD6">
        <w:t xml:space="preserve"> “source” term</w:t>
      </w:r>
      <w:r>
        <w:t xml:space="preserve"> in Eq. 3 is </w:t>
      </w:r>
      <w:r w:rsidR="00B84712">
        <w:t xml:space="preserve">identical to </w:t>
      </w:r>
      <w:r>
        <w:t xml:space="preserve">the one in Eq. 4 </w:t>
      </w:r>
      <w:r w:rsidR="00B84712">
        <w:t>(omitting a factor</w:t>
      </w:r>
      <w:r w:rsidR="006731BE">
        <w:t xml:space="preserve"> of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="006731BE" w:rsidRPr="006B7E20">
        <w:rPr>
          <w:rFonts w:eastAsiaTheme="minorEastAsia"/>
        </w:rPr>
        <w:t xml:space="preserve"> </w:t>
      </w:r>
      <w:r w:rsidR="00B84712" w:rsidRPr="006B7E20">
        <w:rPr>
          <w:rFonts w:eastAsiaTheme="minorEastAsia"/>
        </w:rPr>
        <w:t>that I think shouldn’t be there -- i</w:t>
      </w:r>
      <w:r w:rsidR="006731BE" w:rsidRPr="006B7E20">
        <w:rPr>
          <w:rFonts w:eastAsiaTheme="minorEastAsia"/>
        </w:rPr>
        <w:t xml:space="preserve">n any case,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=1</m:t>
        </m:r>
      </m:oMath>
      <w:r w:rsidR="006731BE" w:rsidRPr="006B7E20">
        <w:rPr>
          <w:rFonts w:eastAsiaTheme="minorEastAsia"/>
        </w:rPr>
        <w:t xml:space="preserve"> in our simulations</w:t>
      </w:r>
      <w:r w:rsidR="004F1BD6" w:rsidRPr="006B7E20">
        <w:rPr>
          <w:rFonts w:eastAsiaTheme="minorEastAsia"/>
        </w:rPr>
        <w:t xml:space="preserve">, so in practice </w:t>
      </w:r>
      <w:r w:rsidR="00B84712" w:rsidRPr="006B7E20">
        <w:rPr>
          <w:rFonts w:eastAsiaTheme="minorEastAsia"/>
        </w:rPr>
        <w:t>it doesn’t make a difference)</w:t>
      </w:r>
      <w:r w:rsidR="00526BB0">
        <w:rPr>
          <w:rFonts w:eastAsiaTheme="minorEastAsia"/>
        </w:rPr>
        <w:t>.</w:t>
      </w:r>
      <w:r w:rsidR="006B7E20">
        <w:rPr>
          <w:rFonts w:eastAsiaTheme="minorEastAsia"/>
        </w:rPr>
        <w:t xml:space="preserve"> </w:t>
      </w:r>
      <w:r w:rsidR="006731BE" w:rsidRPr="006B7E20">
        <w:rPr>
          <w:rFonts w:eastAsiaTheme="minorEastAsia"/>
        </w:rPr>
        <w:t xml:space="preserve">The </w:t>
      </w:r>
      <w:r w:rsidR="004F1BD6" w:rsidRPr="006B7E20">
        <w:rPr>
          <w:rFonts w:eastAsiaTheme="minorEastAsia"/>
        </w:rPr>
        <w:t xml:space="preserve">big </w:t>
      </w:r>
      <w:r w:rsidR="006731BE" w:rsidRPr="006B7E20">
        <w:rPr>
          <w:rFonts w:eastAsiaTheme="minorEastAsia"/>
        </w:rPr>
        <w:t>difference</w:t>
      </w:r>
      <w:r w:rsidRPr="006B7E20">
        <w:rPr>
          <w:rFonts w:eastAsiaTheme="minorEastAsia"/>
        </w:rPr>
        <w:t xml:space="preserve"> between </w:t>
      </w:r>
      <w:proofErr w:type="spellStart"/>
      <w:r>
        <w:t>Eqs</w:t>
      </w:r>
      <w:proofErr w:type="spellEnd"/>
      <w:r>
        <w:t>. 3</w:t>
      </w:r>
      <w:r w:rsidRPr="006B7E20">
        <w:rPr>
          <w:rFonts w:eastAsiaTheme="minorEastAsia"/>
        </w:rPr>
        <w:t xml:space="preserve"> and </w:t>
      </w:r>
      <w:r>
        <w:t>4</w:t>
      </w:r>
      <w:r w:rsidR="006731BE" w:rsidRPr="006B7E20">
        <w:rPr>
          <w:rFonts w:eastAsiaTheme="minorEastAsia"/>
        </w:rPr>
        <w:t xml:space="preserve"> </w:t>
      </w:r>
      <w:r w:rsidR="004F1BD6" w:rsidRPr="006B7E20">
        <w:rPr>
          <w:rFonts w:eastAsiaTheme="minorEastAsia"/>
        </w:rPr>
        <w:t>is</w:t>
      </w:r>
      <w:r w:rsidR="006731BE" w:rsidRPr="006B7E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 w:rsidR="004F1BD6" w:rsidRPr="006B7E20">
        <w:rPr>
          <w:rFonts w:eastAsiaTheme="minorEastAsia"/>
        </w:rPr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E0C50" w:rsidTr="005E0C50">
        <w:trPr>
          <w:cantSplit/>
        </w:trPr>
        <w:tc>
          <w:tcPr>
            <w:tcW w:w="4675" w:type="dxa"/>
            <w:vAlign w:val="center"/>
          </w:tcPr>
          <w:p w:rsidR="00A86C4A" w:rsidRDefault="005E0C50" w:rsidP="005E0C50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91167" cy="1942465"/>
                  <wp:effectExtent l="0" t="0" r="0" b="635"/>
                  <wp:docPr id="10231632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959" cy="198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:rsidR="00A86C4A" w:rsidRDefault="005E0C50" w:rsidP="005E0C50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2509" cy="1965960"/>
                  <wp:effectExtent l="0" t="0" r="0" b="2540"/>
                  <wp:docPr id="42239916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0637" cy="197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BBF" w:rsidTr="00512C35">
        <w:trPr>
          <w:cantSplit/>
        </w:trPr>
        <w:tc>
          <w:tcPr>
            <w:tcW w:w="9350" w:type="dxa"/>
            <w:gridSpan w:val="2"/>
          </w:tcPr>
          <w:p w:rsidR="00CA541B" w:rsidRPr="00CA541B" w:rsidRDefault="00373BBF" w:rsidP="00CA541B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1</w:t>
            </w:r>
            <w:r>
              <w:t xml:space="preserve">. Steady state using the original formulation </w:t>
            </w:r>
            <w:r>
              <w:rPr>
                <w:rFonts w:eastAsiaTheme="minorEastAsia"/>
              </w:rPr>
              <w:t xml:space="preserve">(i.e., Eq. 4), with </w:t>
            </w:r>
            <m:oMath>
              <m:r>
                <w:rPr>
                  <w:rFonts w:ascii="Cambria Math" w:hAnsi="Cambria Math"/>
                </w:rPr>
                <m:t>D=2×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μs</m:t>
                  </m:r>
                </m:den>
              </m:f>
            </m:oMath>
            <w:r w:rsidR="00C16224">
              <w:rPr>
                <w:rFonts w:eastAsiaTheme="minorEastAsia"/>
              </w:rPr>
              <w:t>.</w:t>
            </w:r>
            <w:r w:rsidR="006B7E20">
              <w:rPr>
                <w:rFonts w:eastAsiaTheme="minorEastAsia"/>
              </w:rPr>
              <w:t xml:space="preserve"> </w:t>
            </w:r>
          </w:p>
        </w:tc>
      </w:tr>
    </w:tbl>
    <w:p w:rsidR="00CA541B" w:rsidRDefault="00CA541B"/>
    <w:p w:rsidR="00CA541B" w:rsidRDefault="00CA541B" w:rsidP="00CA541B">
      <w:pPr>
        <w:rPr>
          <w:rFonts w:eastAsiaTheme="minorEastAsia"/>
        </w:rPr>
      </w:pPr>
      <w:r w:rsidRPr="006B7E20">
        <w:rPr>
          <w:rFonts w:eastAsiaTheme="minorEastAsia"/>
        </w:rPr>
        <w:t xml:space="preserve">In numerical simulations, I’ve found that </w:t>
      </w:r>
      <m:oMath>
        <m:r>
          <w:rPr>
            <w:rFonts w:ascii="Cambria Math" w:eastAsiaTheme="minorEastAsia" w:hAnsi="Cambria Math"/>
          </w:rPr>
          <m:t>D</m:t>
        </m:r>
      </m:oMath>
      <w:r w:rsidRPr="006B7E20">
        <w:rPr>
          <w:rFonts w:eastAsiaTheme="minorEastAsia"/>
        </w:rPr>
        <w:t xml:space="preserve"> controls whether the system achieves steady-state: the smaller </w:t>
      </w:r>
      <m:oMath>
        <m:r>
          <w:rPr>
            <w:rFonts w:ascii="Cambria Math" w:eastAsiaTheme="minorEastAsia" w:hAnsi="Cambria Math"/>
          </w:rPr>
          <m:t>D</m:t>
        </m:r>
      </m:oMath>
      <w:r w:rsidRPr="006B7E20">
        <w:rPr>
          <w:rFonts w:eastAsiaTheme="minorEastAsia"/>
        </w:rPr>
        <w:t xml:space="preserve">, the more steps </w:t>
      </w:r>
      <w:r w:rsidR="00526BB0">
        <w:rPr>
          <w:rFonts w:eastAsiaTheme="minorEastAsia"/>
        </w:rPr>
        <w:t xml:space="preserve">in </w:t>
      </w:r>
      <w:r w:rsidRPr="006B7E20">
        <w:rPr>
          <w:rFonts w:eastAsiaTheme="minorEastAsia"/>
        </w:rPr>
        <w:t>the steady</w:t>
      </w:r>
      <w:r w:rsidR="00526BB0">
        <w:rPr>
          <w:rFonts w:eastAsiaTheme="minorEastAsia"/>
        </w:rPr>
        <w:t xml:space="preserve"> </w:t>
      </w:r>
      <w:r w:rsidRPr="006B7E20">
        <w:rPr>
          <w:rFonts w:eastAsiaTheme="minorEastAsia"/>
        </w:rPr>
        <w:t>state</w:t>
      </w:r>
      <w:r>
        <w:rPr>
          <w:rFonts w:eastAsiaTheme="minorEastAsia"/>
        </w:rPr>
        <w:t xml:space="preserve">. </w:t>
      </w:r>
      <w:r w:rsidRPr="006B7E20">
        <w:rPr>
          <w:rFonts w:eastAsiaTheme="minorEastAsia"/>
        </w:rPr>
        <w:t>Fig. 1</w:t>
      </w:r>
      <w:r>
        <w:rPr>
          <w:rFonts w:eastAsiaTheme="minorEastAsia"/>
        </w:rPr>
        <w:t xml:space="preserve"> shows the results when </w:t>
      </w:r>
      <m:oMath>
        <m:r>
          <w:rPr>
            <w:rFonts w:ascii="Cambria Math" w:hAnsi="Cambria Math"/>
          </w:rPr>
          <m:t>D=</m:t>
        </m:r>
        <m:r>
          <w:rPr>
            <w:rFonts w:ascii="Cambria Math" w:hAnsi="Cambria Math"/>
          </w:rPr>
          <w:lastRenderedPageBreak/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>, which is 1/1000 the value used in the paper’s “reference state.” This run exhibited a diffusive slowdown of about 2%.</w:t>
      </w:r>
    </w:p>
    <w:p w:rsidR="00526BB0" w:rsidRPr="006B7E20" w:rsidRDefault="00526BB0" w:rsidP="00CA541B">
      <w:pPr>
        <w:rPr>
          <w:rFonts w:eastAsiaTheme="minorEastAsia"/>
        </w:rPr>
      </w:pPr>
    </w:p>
    <w:p w:rsidR="00C12587" w:rsidRDefault="00AF4F99">
      <w:pPr>
        <w:rPr>
          <w:rFonts w:eastAsiaTheme="minorEastAsia"/>
        </w:rPr>
      </w:pPr>
      <w:r>
        <w:t>Figure 2 shows results with t</w:t>
      </w:r>
      <w:r w:rsidR="00373BBF">
        <w:t xml:space="preserve">he </w:t>
      </w:r>
      <w:r w:rsidR="00373BBF" w:rsidRPr="00CA541B">
        <w:rPr>
          <w:i/>
          <w:iCs/>
        </w:rPr>
        <w:t>biggest</w:t>
      </w:r>
      <w:r w:rsidR="00373BBF">
        <w:t xml:space="preserve"> </w:t>
      </w:r>
      <w:r>
        <w:t xml:space="preserve">value of </w:t>
      </w:r>
      <m:oMath>
        <m:r>
          <w:rPr>
            <w:rFonts w:ascii="Cambria Math" w:hAnsi="Cambria Math"/>
          </w:rPr>
          <m:t>D</m:t>
        </m:r>
      </m:oMath>
      <w:r w:rsidR="00373BBF">
        <w:rPr>
          <w:rFonts w:eastAsiaTheme="minorEastAsia"/>
        </w:rPr>
        <w:t xml:space="preserve"> </w:t>
      </w:r>
      <w:r>
        <w:rPr>
          <w:rFonts w:eastAsiaTheme="minorEastAsia"/>
        </w:rPr>
        <w:t xml:space="preserve">I can specify and still get converged results without interrupting to update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</m:oMath>
      <w:r w:rsidR="00C16224">
        <w:rPr>
          <w:rFonts w:eastAsiaTheme="minorEastAsia"/>
        </w:rPr>
        <w:t xml:space="preserve"> </w:t>
      </w:r>
      <w:r w:rsidR="006B7E20">
        <w:rPr>
          <w:rFonts w:eastAsiaTheme="minorEastAsia"/>
        </w:rPr>
        <w:t xml:space="preserve">(again assuming other parameters </w:t>
      </w:r>
      <w:r w:rsidR="00C16224">
        <w:rPr>
          <w:rFonts w:eastAsiaTheme="minorEastAsia"/>
        </w:rPr>
        <w:t xml:space="preserve">assume </w:t>
      </w:r>
      <w:r w:rsidR="006B7E20">
        <w:rPr>
          <w:rFonts w:eastAsiaTheme="minorEastAsia"/>
        </w:rPr>
        <w:t>their</w:t>
      </w:r>
      <w:r w:rsidR="00373BBF">
        <w:rPr>
          <w:rFonts w:eastAsiaTheme="minorEastAsia"/>
        </w:rPr>
        <w:t xml:space="preserve"> “</w:t>
      </w:r>
      <w:r w:rsidR="006B7E20">
        <w:rPr>
          <w:rFonts w:eastAsiaTheme="minorEastAsia"/>
        </w:rPr>
        <w:t>reference</w:t>
      </w:r>
      <w:r w:rsidR="00373BBF">
        <w:rPr>
          <w:rFonts w:eastAsiaTheme="minorEastAsia"/>
        </w:rPr>
        <w:t>”</w:t>
      </w:r>
      <w:r w:rsidR="00512C35">
        <w:rPr>
          <w:rFonts w:eastAsiaTheme="minorEastAsia"/>
        </w:rPr>
        <w:t xml:space="preserve"> </w:t>
      </w:r>
      <w:r w:rsidR="006B7E20">
        <w:rPr>
          <w:rFonts w:eastAsiaTheme="minorEastAsia"/>
        </w:rPr>
        <w:t>values</w:t>
      </w:r>
      <w:r w:rsidR="00C16224">
        <w:rPr>
          <w:rFonts w:eastAsiaTheme="minorEastAsia"/>
        </w:rPr>
        <w:t>)</w:t>
      </w:r>
      <w:r w:rsidR="00CA541B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D=2×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CA541B">
        <w:rPr>
          <w:rFonts w:eastAsiaTheme="minorEastAsia"/>
        </w:rPr>
        <w:t xml:space="preserve">, which is 1/100 the value used in the paper’s “reference state.” </w:t>
      </w:r>
      <w:r>
        <w:rPr>
          <w:rFonts w:eastAsiaTheme="minorEastAsia"/>
        </w:rPr>
        <w:t xml:space="preserve">Here, the </w:t>
      </w:r>
      <w:r w:rsidR="00512C35">
        <w:rPr>
          <w:rFonts w:eastAsiaTheme="minorEastAsia"/>
        </w:rPr>
        <w:t>simulation runs fast enough</w:t>
      </w:r>
      <w:r>
        <w:rPr>
          <w:rFonts w:eastAsiaTheme="minorEastAsia"/>
        </w:rPr>
        <w:t xml:space="preserve"> that it’s easy to go well past the first point of </w:t>
      </w:r>
      <w:r w:rsidR="00C16224">
        <w:rPr>
          <w:rFonts w:eastAsiaTheme="minorEastAsia"/>
        </w:rPr>
        <w:t>“</w:t>
      </w:r>
      <w:r>
        <w:rPr>
          <w:rFonts w:eastAsiaTheme="minorEastAsia"/>
        </w:rPr>
        <w:t>steady state</w:t>
      </w:r>
      <w:r w:rsidR="00C16224">
        <w:rPr>
          <w:rFonts w:eastAsiaTheme="minorEastAsia"/>
        </w:rPr>
        <w:t>”</w:t>
      </w:r>
      <w:r>
        <w:rPr>
          <w:rFonts w:eastAsiaTheme="minorEastAsia"/>
        </w:rPr>
        <w:t xml:space="preserve"> (here, at </w:t>
      </w:r>
      <m:oMath>
        <m:r>
          <w:rPr>
            <w:rFonts w:ascii="Cambria Math" w:hAnsi="Cambria Math"/>
          </w:rPr>
          <m:t>30,000 μs</m:t>
        </m:r>
      </m:oMath>
      <w:r>
        <w:rPr>
          <w:rFonts w:eastAsiaTheme="minorEastAsia"/>
        </w:rPr>
        <w:t xml:space="preserve">)  shown. </w:t>
      </w:r>
      <w:r w:rsidR="00C16224">
        <w:rPr>
          <w:rFonts w:eastAsiaTheme="minorEastAsia"/>
        </w:rPr>
        <w:t>What is revealed here, is that the steady state is not actually steady: t</w:t>
      </w:r>
      <w:r>
        <w:rPr>
          <w:rFonts w:eastAsiaTheme="minorEastAsia"/>
        </w:rPr>
        <w:t xml:space="preserve">he </w:t>
      </w:r>
      <w:r w:rsidR="00C16224">
        <w:rPr>
          <w:rFonts w:eastAsiaTheme="minorEastAsia"/>
        </w:rPr>
        <w:t>profile</w:t>
      </w:r>
      <w:r>
        <w:rPr>
          <w:rFonts w:eastAsiaTheme="minorEastAsia"/>
        </w:rPr>
        <w:t xml:space="preserve"> exhibits an inversion</w:t>
      </w:r>
      <w:r w:rsidR="006B7E20">
        <w:rPr>
          <w:rFonts w:eastAsiaTheme="minorEastAsia"/>
        </w:rPr>
        <w:t>.</w:t>
      </w:r>
      <w:r w:rsidR="00564153">
        <w:rPr>
          <w:rFonts w:eastAsiaTheme="minorEastAsia"/>
        </w:rPr>
        <w:t xml:space="preserve"> This run also exhibited a diffusive slowdown of about 2%.</w:t>
      </w:r>
    </w:p>
    <w:p w:rsidR="00AF4F99" w:rsidRDefault="00AF4F99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73BBF" w:rsidTr="00CA541B">
        <w:trPr>
          <w:cantSplit/>
        </w:trPr>
        <w:tc>
          <w:tcPr>
            <w:tcW w:w="9350" w:type="dxa"/>
            <w:vAlign w:val="center"/>
          </w:tcPr>
          <w:p w:rsidR="00373BBF" w:rsidRDefault="00CA541B" w:rsidP="00CA541B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684020" cy="1262423"/>
                  <wp:effectExtent l="0" t="0" r="5080" b="0"/>
                  <wp:docPr id="17604967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84" cy="1284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3BBF">
              <w:rPr>
                <w:rFonts w:eastAsiaTheme="minorEastAsia"/>
                <w:noProof/>
              </w:rPr>
              <w:drawing>
                <wp:inline distT="0" distB="0" distL="0" distR="0" wp14:anchorId="69AF999D" wp14:editId="10A50D2E">
                  <wp:extent cx="1695144" cy="1270861"/>
                  <wp:effectExtent l="0" t="0" r="0" b="0"/>
                  <wp:docPr id="15698298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00" cy="129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F4F99">
              <w:rPr>
                <w:rFonts w:eastAsiaTheme="minorEastAsia"/>
                <w:noProof/>
              </w:rPr>
              <w:drawing>
                <wp:inline distT="0" distB="0" distL="0" distR="0">
                  <wp:extent cx="1695418" cy="1271066"/>
                  <wp:effectExtent l="0" t="0" r="0" b="0"/>
                  <wp:docPr id="2017355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439" cy="130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BBF" w:rsidTr="00512C35">
        <w:trPr>
          <w:cantSplit/>
        </w:trPr>
        <w:tc>
          <w:tcPr>
            <w:tcW w:w="9350" w:type="dxa"/>
          </w:tcPr>
          <w:p w:rsidR="00C16224" w:rsidRPr="00724D8D" w:rsidRDefault="00373BBF" w:rsidP="00AF4F99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2</w:t>
            </w:r>
            <w:r>
              <w:t xml:space="preserve">. Layer difference (left), </w:t>
            </w:r>
            <w:r w:rsidR="00512C35">
              <w:t xml:space="preserve">and profiles of </w:t>
            </w:r>
            <w:r>
              <w:t>state</w:t>
            </w:r>
            <w:r w:rsidR="00512C35">
              <w:t>s</w:t>
            </w:r>
            <w:r>
              <w:t xml:space="preserve"> close to </w:t>
            </w:r>
            <m:oMath>
              <m:r>
                <w:rPr>
                  <w:rFonts w:ascii="Cambria Math" w:hAnsi="Cambria Math"/>
                </w:rPr>
                <m:t>30,000 μs</m:t>
              </m:r>
            </m:oMath>
            <w:r w:rsidR="00AF4F99">
              <w:t xml:space="preserve"> </w:t>
            </w:r>
            <w:r w:rsidR="00C16224">
              <w:t xml:space="preserve">(middle) </w:t>
            </w:r>
            <w:r>
              <w:t xml:space="preserve">and </w:t>
            </w:r>
            <w:r w:rsidR="00AF4F99">
              <w:t xml:space="preserve">the </w:t>
            </w:r>
            <w:r>
              <w:t>ending state</w:t>
            </w:r>
            <w:r w:rsidR="00C16224">
              <w:t xml:space="preserve"> (right),</w:t>
            </w:r>
            <w:r>
              <w:t xml:space="preserve"> using the original formulation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QLL,SSE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oMath>
            <w:r>
              <w:rPr>
                <w:rFonts w:eastAsiaTheme="minorEastAsia"/>
              </w:rPr>
              <w:t xml:space="preserve"> (i.e., Eq. 4), </w:t>
            </w:r>
            <w:r w:rsidR="00564153">
              <w:rPr>
                <w:rFonts w:eastAsiaTheme="minorEastAsia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="00CA541B">
              <w:rPr>
                <w:rFonts w:eastAsiaTheme="minorEastAsia"/>
              </w:rPr>
              <w:t xml:space="preserve"> as shown</w:t>
            </w:r>
            <w:r w:rsidR="00C16224">
              <w:rPr>
                <w:rFonts w:eastAsiaTheme="minorEastAsia"/>
              </w:rPr>
              <w:t>.</w:t>
            </w:r>
          </w:p>
          <w:p w:rsidR="00C16224" w:rsidRPr="00AF4F99" w:rsidRDefault="00C16224" w:rsidP="00AF4F99"/>
        </w:tc>
      </w:tr>
    </w:tbl>
    <w:p w:rsidR="00724D8D" w:rsidRDefault="00724D8D" w:rsidP="00724D8D">
      <w:pPr>
        <w:rPr>
          <w:rFonts w:eastAsiaTheme="minorEastAsia"/>
        </w:rPr>
      </w:pPr>
    </w:p>
    <w:p w:rsidR="00724D8D" w:rsidRDefault="00724D8D" w:rsidP="00724D8D">
      <w:pPr>
        <w:rPr>
          <w:rFonts w:eastAsiaTheme="minorEastAsia"/>
        </w:rPr>
      </w:pPr>
      <w:r>
        <w:rPr>
          <w:rFonts w:eastAsiaTheme="minorEastAsia"/>
        </w:rPr>
        <w:t>If we make the size of the crystal bigger, we can get to smaller diffusion coefficients</w:t>
      </w:r>
      <w:r w:rsidR="005E3BF0">
        <w:rPr>
          <w:rFonts w:eastAsiaTheme="minorEastAsia"/>
        </w:rPr>
        <w:t xml:space="preserve">. Figure 3 shows a run having a crystal twice as long as the previous, and </w:t>
      </w:r>
      <m:oMath>
        <m:r>
          <w:rPr>
            <w:rFonts w:ascii="Cambria Math" w:hAnsi="Cambria Math"/>
          </w:rPr>
          <m:t>D=1×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5E3BF0">
        <w:rPr>
          <w:rFonts w:eastAsiaTheme="minorEastAsia"/>
        </w:rPr>
        <w:t>, which is 1/20 the value used in the paper’s “reference state.”</w:t>
      </w:r>
    </w:p>
    <w:p w:rsidR="00724D8D" w:rsidRDefault="00724D8D" w:rsidP="00724D8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724D8D" w:rsidTr="00644B45">
        <w:trPr>
          <w:cantSplit/>
        </w:trPr>
        <w:tc>
          <w:tcPr>
            <w:tcW w:w="9350" w:type="dxa"/>
            <w:vAlign w:val="center"/>
          </w:tcPr>
          <w:p w:rsidR="00724D8D" w:rsidRDefault="00724D8D" w:rsidP="00644B45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108423" cy="1582615"/>
                  <wp:effectExtent l="0" t="0" r="0" b="5080"/>
                  <wp:docPr id="183817884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257" cy="162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EastAsia"/>
                <w:noProof/>
              </w:rPr>
              <w:drawing>
                <wp:inline distT="0" distB="0" distL="0" distR="0" wp14:anchorId="170B3B03" wp14:editId="24E3A5AD">
                  <wp:extent cx="2117188" cy="1589194"/>
                  <wp:effectExtent l="0" t="0" r="3810" b="0"/>
                  <wp:docPr id="70384392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7816" cy="161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D8D" w:rsidTr="00644B45">
        <w:trPr>
          <w:cantSplit/>
        </w:trPr>
        <w:tc>
          <w:tcPr>
            <w:tcW w:w="9350" w:type="dxa"/>
          </w:tcPr>
          <w:p w:rsidR="00724D8D" w:rsidRPr="006255CA" w:rsidRDefault="00724D8D" w:rsidP="00644B45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3</w:t>
            </w:r>
            <w:r>
              <w:t xml:space="preserve">. Layer difference (left), and profiles of states close to </w:t>
            </w:r>
            <m:oMath>
              <m:r>
                <w:rPr>
                  <w:rFonts w:ascii="Cambria Math" w:hAnsi="Cambria Math"/>
                </w:rPr>
                <m:t>30,000 μs</m:t>
              </m:r>
            </m:oMath>
            <w:r>
              <w:t xml:space="preserve"> (right), using the original formulation for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QLL,SSE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</m:oMath>
            <w:r>
              <w:rPr>
                <w:rFonts w:eastAsiaTheme="minorEastAsia"/>
              </w:rPr>
              <w:t xml:space="preserve"> (i.e., Eq. 4),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 as shown, but a bigger crystal.</w:t>
            </w:r>
          </w:p>
        </w:tc>
      </w:tr>
    </w:tbl>
    <w:p w:rsidR="00724D8D" w:rsidRDefault="00724D8D" w:rsidP="00724D8D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5144B7" w:rsidRDefault="005144B7" w:rsidP="006255CA">
      <w:pPr>
        <w:rPr>
          <w:rFonts w:eastAsiaTheme="minorEastAsia"/>
        </w:rPr>
      </w:pPr>
    </w:p>
    <w:p w:rsidR="00DC70B2" w:rsidRPr="00DC70B2" w:rsidRDefault="00DC70B2" w:rsidP="006255CA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Focusing on 260 K</w:t>
      </w:r>
    </w:p>
    <w:p w:rsidR="00AE0B3F" w:rsidRDefault="00AE0B3F" w:rsidP="006255CA">
      <w:pPr>
        <w:rPr>
          <w:rFonts w:eastAsiaTheme="minorEastAsia"/>
        </w:rPr>
      </w:pPr>
      <w:r>
        <w:rPr>
          <w:rFonts w:eastAsiaTheme="minorEastAsia"/>
        </w:rPr>
        <w:t>Now we’re going to see if we can be more specific about the temperature</w:t>
      </w:r>
      <w:r w:rsidR="00DC70B2">
        <w:rPr>
          <w:rFonts w:eastAsiaTheme="minorEastAsia"/>
        </w:rPr>
        <w:t>, say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T=260 K</m:t>
        </m:r>
      </m:oMath>
      <w:r>
        <w:rPr>
          <w:rFonts w:eastAsiaTheme="minorEastAsia"/>
        </w:rPr>
        <w:t xml:space="preserve">. According to </w:t>
      </w:r>
      <w:r w:rsidR="00DF7567">
        <w:rPr>
          <w:rFonts w:eastAsiaTheme="minorEastAsia"/>
        </w:rPr>
        <w:t xml:space="preserve">Gladich et </w:t>
      </w:r>
      <w:proofErr w:type="spellStart"/>
      <w:r w:rsidR="00DF7567">
        <w:rPr>
          <w:rFonts w:eastAsiaTheme="minorEastAsia"/>
        </w:rPr>
        <w:t>al’s</w:t>
      </w:r>
      <w:proofErr w:type="spellEnd"/>
      <w:r w:rsidR="00DF7567">
        <w:rPr>
          <w:rFonts w:eastAsiaTheme="minorEastAsia"/>
        </w:rPr>
        <w:t>, Table 2</w:t>
      </w:r>
      <w:r w:rsidR="00DC70B2">
        <w:rPr>
          <w:rFonts w:eastAsiaTheme="minorEastAsia"/>
        </w:rPr>
        <w:t xml:space="preserve"> (reproduced below)</w:t>
      </w:r>
      <w:r w:rsidR="00DF7567">
        <w:rPr>
          <w:rFonts w:eastAsiaTheme="minorEastAsia"/>
        </w:rPr>
        <w:t xml:space="preserve">, </w:t>
      </w:r>
      <w:r w:rsidR="00DC70B2">
        <w:rPr>
          <w:rFonts w:eastAsiaTheme="minorEastAsia"/>
        </w:rPr>
        <w:t xml:space="preserve">at that temperature </w:t>
      </w:r>
      <w:r w:rsidR="00DF7567">
        <w:rPr>
          <w:rFonts w:eastAsiaTheme="minorEastAsia"/>
        </w:rPr>
        <w:t xml:space="preserve">we should have </w:t>
      </w:r>
      <m:oMath>
        <m:r>
          <w:rPr>
            <w:rFonts w:ascii="Cambria Math" w:hAnsi="Cambria Math"/>
          </w:rPr>
          <m:t>D=0.16×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=1.6×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 w:rsidR="00DF7567">
        <w:rPr>
          <w:rFonts w:eastAsiaTheme="minorEastAsia"/>
        </w:rPr>
        <w:t>.</w:t>
      </w:r>
    </w:p>
    <w:p w:rsidR="00DF7567" w:rsidRDefault="00DF7567" w:rsidP="006255CA">
      <w:pPr>
        <w:rPr>
          <w:rFonts w:eastAsiaTheme="minorEastAsia"/>
        </w:rPr>
      </w:pPr>
    </w:p>
    <w:p w:rsidR="00CA24D0" w:rsidRPr="00CA24D0" w:rsidRDefault="00CA24D0" w:rsidP="006255CA">
      <w:pPr>
        <w:rPr>
          <w:i/>
          <w:iCs/>
          <w:noProof/>
        </w:rPr>
      </w:pPr>
      <w:r w:rsidRPr="00AE0B3F">
        <w:rPr>
          <w:i/>
          <w:iCs/>
          <w:noProof/>
        </w:rPr>
        <w:t>From Gladich et al paper</w:t>
      </w:r>
      <w:r>
        <w:rPr>
          <w:i/>
          <w:iCs/>
          <w:noProof/>
        </w:rPr>
        <w:t>:</w:t>
      </w:r>
    </w:p>
    <w:p w:rsidR="00DF7567" w:rsidRDefault="00DF7567" w:rsidP="006255CA">
      <w:pPr>
        <w:rPr>
          <w:rFonts w:eastAsiaTheme="minorEastAsia"/>
        </w:rPr>
      </w:pPr>
      <w:r w:rsidRPr="00426E76">
        <w:rPr>
          <w:rFonts w:eastAsiaTheme="minorEastAsia"/>
          <w:noProof/>
        </w:rPr>
        <w:drawing>
          <wp:inline distT="0" distB="0" distL="0" distR="0" wp14:anchorId="33C26BB9" wp14:editId="44AB6EE6">
            <wp:extent cx="5943600" cy="1630045"/>
            <wp:effectExtent l="0" t="0" r="0" b="0"/>
            <wp:docPr id="1105242667" name="Picture 110524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90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67" w:rsidRDefault="00DF7567" w:rsidP="006255CA">
      <w:pPr>
        <w:rPr>
          <w:rFonts w:eastAsiaTheme="minorEastAsia"/>
        </w:rPr>
      </w:pPr>
    </w:p>
    <w:p w:rsidR="005144B7" w:rsidRDefault="00482059" w:rsidP="006255CA">
      <w:pPr>
        <w:rPr>
          <w:rFonts w:eastAsiaTheme="minorEastAsia"/>
        </w:rPr>
      </w:pPr>
      <w:r>
        <w:rPr>
          <w:rFonts w:eastAsiaTheme="minorEastAsia"/>
        </w:rPr>
        <w:t>We also need the kinetic deposition rate. Th</w:t>
      </w:r>
      <w:r w:rsidR="005144B7">
        <w:rPr>
          <w:rFonts w:eastAsiaTheme="minorEastAsia"/>
        </w:rPr>
        <w:t>e formula is</w:t>
      </w:r>
      <w:r>
        <w:rPr>
          <w:rFonts w:eastAsiaTheme="minorEastAsia"/>
        </w:rPr>
        <w:t xml:space="preserve"> given by</w:t>
      </w:r>
      <w:r w:rsidR="005144B7">
        <w:rPr>
          <w:rFonts w:eastAsiaTheme="minorEastAsia"/>
        </w:rPr>
        <w:t xml:space="preserve"> Neshyba et </w:t>
      </w:r>
      <w:proofErr w:type="spellStart"/>
      <w:r w:rsidR="005144B7">
        <w:rPr>
          <w:rFonts w:eastAsiaTheme="minorEastAsia"/>
        </w:rPr>
        <w:t>al’s</w:t>
      </w:r>
      <w:proofErr w:type="spellEnd"/>
      <w:r w:rsidR="005144B7">
        <w:rPr>
          <w:rFonts w:eastAsiaTheme="minorEastAsia"/>
        </w:rPr>
        <w:t xml:space="preserve"> Eq. 2, which will be our Eq. 5 here:</w:t>
      </w:r>
    </w:p>
    <w:p w:rsidR="005144B7" w:rsidRDefault="005144B7" w:rsidP="005144B7"/>
    <w:p w:rsidR="005144B7" w:rsidRPr="005144B7" w:rsidRDefault="00000000" w:rsidP="005144B7">
      <w:pPr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sat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sol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kT</m:t>
                </m:r>
              </m:num>
              <m:den>
                <m:r>
                  <w:rPr>
                    <w:rFonts w:ascii="Cambria Math" w:hAnsi="Cambria Math"/>
                  </w:rPr>
                  <m:t>2πm</m:t>
                </m:r>
              </m:den>
            </m:f>
          </m:e>
        </m:rad>
        <m:r>
          <w:rPr>
            <w:rFonts w:ascii="Cambria Math" w:hAnsi="Cambria Math"/>
          </w:rPr>
          <m:t xml:space="preserve"> </m:t>
        </m:r>
      </m:oMath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DC70B2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</w:r>
      <w:r w:rsidR="005144B7">
        <w:rPr>
          <w:rFonts w:eastAsiaTheme="minorEastAsia"/>
        </w:rPr>
        <w:tab/>
        <w:t>(5)</w:t>
      </w:r>
    </w:p>
    <w:p w:rsidR="005144B7" w:rsidRPr="005144B7" w:rsidRDefault="005144B7" w:rsidP="005144B7">
      <w:pPr>
        <w:pStyle w:val="NormalWeb"/>
        <w:rPr>
          <w:rFonts w:asciiTheme="minorHAnsi" w:hAnsiTheme="minorHAnsi" w:cstheme="minorHAnsi"/>
        </w:rPr>
      </w:pPr>
      <w:r w:rsidRPr="005144B7">
        <w:rPr>
          <w:rFonts w:asciiTheme="minorHAnsi" w:hAnsiTheme="minorHAnsi" w:cstheme="minorHAnsi"/>
        </w:rPr>
        <w:t xml:space="preserve">where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sol</m:t>
            </m:r>
          </m:sub>
        </m:sSub>
      </m:oMath>
      <w:r w:rsidRPr="005144B7">
        <w:rPr>
          <w:rFonts w:asciiTheme="minorHAnsi" w:hAnsiTheme="minorHAnsi" w:cstheme="minorHAnsi"/>
        </w:rPr>
        <w:t xml:space="preserve">is the density of ice,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sat</m:t>
            </m:r>
          </m:sub>
        </m:sSub>
      </m:oMath>
      <w:r w:rsidRPr="005144B7">
        <w:rPr>
          <w:rFonts w:asciiTheme="minorHAnsi" w:hAnsiTheme="minorHAnsi" w:cstheme="minorHAnsi"/>
          <w:position w:val="-4"/>
        </w:rPr>
        <w:t xml:space="preserve"> </w:t>
      </w:r>
      <w:r w:rsidRPr="005144B7">
        <w:rPr>
          <w:rFonts w:asciiTheme="minorHAnsi" w:hAnsiTheme="minorHAnsi" w:cstheme="minorHAnsi"/>
        </w:rPr>
        <w:t xml:space="preserve">is the density of water vapor in equilibrium with the solid, and </w:t>
      </w:r>
      <m:oMath>
        <m:r>
          <w:rPr>
            <w:rFonts w:ascii="Cambria Math" w:hAnsi="Cambria Math" w:cstheme="minorHAnsi"/>
          </w:rPr>
          <m:t>m</m:t>
        </m:r>
      </m:oMath>
      <w:r w:rsidRPr="005144B7">
        <w:rPr>
          <w:rFonts w:asciiTheme="minorHAnsi" w:hAnsiTheme="minorHAnsi" w:cstheme="minorHAnsi"/>
        </w:rPr>
        <w:t xml:space="preserve"> is the mass of a water molecule. Using this, we get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ν</m:t>
            </m:r>
          </m:e>
          <m:sub>
            <m:r>
              <w:rPr>
                <w:rFonts w:ascii="Cambria Math" w:hAnsi="Cambria Math" w:cstheme="minorHAnsi"/>
              </w:rPr>
              <m:t>kin</m:t>
            </m:r>
          </m:sub>
        </m:sSub>
        <m:r>
          <w:rPr>
            <w:rFonts w:ascii="Cambria Math" w:hAnsi="Cambria Math" w:cstheme="minorHAnsi"/>
          </w:rPr>
          <m:t>=250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 w:rsidRPr="005144B7">
        <w:rPr>
          <w:rFonts w:asciiTheme="minorHAnsi" w:hAnsiTheme="minorHAnsi" w:cstheme="minorHAnsi"/>
        </w:rPr>
        <w:t xml:space="preserve">. That’s a lot bigger than what is used in the paper, </w:t>
      </w:r>
      <m:oMath>
        <m:r>
          <w:rPr>
            <w:rFonts w:ascii="Cambria Math" w:hAnsi="Cambria Math" w:cstheme="minorHAnsi"/>
          </w:rPr>
          <m:t>49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 w:rsidRPr="005144B7">
        <w:rPr>
          <w:rFonts w:asciiTheme="minorHAnsi" w:hAnsiTheme="minorHAnsi" w:cstheme="minorHAnsi"/>
        </w:rPr>
        <w:t xml:space="preserve">, but that value would apply to a </w:t>
      </w:r>
      <w:r w:rsidR="00DC70B2">
        <w:rPr>
          <w:rFonts w:asciiTheme="minorHAnsi" w:hAnsiTheme="minorHAnsi" w:cstheme="minorHAnsi"/>
        </w:rPr>
        <w:t xml:space="preserve">lower </w:t>
      </w:r>
      <w:r w:rsidRPr="005144B7">
        <w:rPr>
          <w:rFonts w:asciiTheme="minorHAnsi" w:hAnsiTheme="minorHAnsi" w:cstheme="minorHAnsi"/>
        </w:rPr>
        <w:t>temperature</w:t>
      </w:r>
      <w:r w:rsidR="00DC70B2">
        <w:rPr>
          <w:rFonts w:asciiTheme="minorHAnsi" w:hAnsiTheme="minorHAnsi" w:cstheme="minorHAnsi"/>
        </w:rPr>
        <w:t>, probably</w:t>
      </w:r>
      <w:r w:rsidRPr="005144B7">
        <w:rPr>
          <w:rFonts w:asciiTheme="minorHAnsi" w:hAnsiTheme="minorHAnsi" w:cstheme="minorHAnsi"/>
        </w:rPr>
        <w:t xml:space="preserve"> </w:t>
      </w:r>
      <m:oMath>
        <m:r>
          <w:rPr>
            <w:rFonts w:ascii="Cambria Math" w:eastAsiaTheme="minorEastAsia" w:hAnsi="Cambria Math"/>
          </w:rPr>
          <m:t>T=2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0 K</m:t>
        </m:r>
      </m:oMath>
      <w:r w:rsidR="00DC70B2">
        <w:rPr>
          <w:rFonts w:eastAsiaTheme="minorEastAsia"/>
        </w:rPr>
        <w:t>.</w:t>
      </w:r>
    </w:p>
    <w:p w:rsidR="00DC70B2" w:rsidRDefault="00DC70B2" w:rsidP="006255CA">
      <w:pPr>
        <w:rPr>
          <w:rFonts w:eastAsiaTheme="minorEastAsia"/>
        </w:rPr>
      </w:pPr>
      <w:r>
        <w:rPr>
          <w:rFonts w:eastAsiaTheme="minorEastAsia"/>
        </w:rPr>
        <w:t xml:space="preserve">Bearing in mind that computational stability requires that </w:t>
      </w:r>
      <w:r>
        <w:rPr>
          <w:rFonts w:eastAsiaTheme="minorEastAsia"/>
        </w:rPr>
        <w:t>source term in Eq. 4</w:t>
      </w:r>
      <w:r>
        <w:rPr>
          <w:rFonts w:eastAsiaTheme="minorEastAsia"/>
        </w:rPr>
        <w:t xml:space="preserve"> needs to be big compared to the diffusion term,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27FF1">
        <w:rPr>
          <w:rFonts w:eastAsiaTheme="minorEastAsia"/>
        </w:rPr>
        <w:t xml:space="preserve"> (variable </w:t>
      </w:r>
      <w:r w:rsidR="00527FF1" w:rsidRPr="00527FF1">
        <w:rPr>
          <w:rFonts w:eastAsiaTheme="minorEastAsia"/>
          <w:i/>
          <w:iCs/>
        </w:rPr>
        <w:t>Doverdeltax2</w:t>
      </w:r>
      <w:r w:rsidR="00527FF1">
        <w:rPr>
          <w:rFonts w:eastAsiaTheme="minorEastAsia"/>
        </w:rPr>
        <w:t xml:space="preserve"> in the code), </w:t>
      </w:r>
      <w:r>
        <w:rPr>
          <w:rFonts w:eastAsiaTheme="minorEastAsia"/>
        </w:rPr>
        <w:t xml:space="preserve">we can note the following: </w:t>
      </w:r>
    </w:p>
    <w:p w:rsidR="00DC70B2" w:rsidRDefault="00DC70B2" w:rsidP="006255CA">
      <w:pPr>
        <w:rPr>
          <w:rFonts w:eastAsiaTheme="minorEastAsia"/>
        </w:rPr>
      </w:pPr>
    </w:p>
    <w:p w:rsidR="00DC70B2" w:rsidRPr="00714407" w:rsidRDefault="00DC70B2" w:rsidP="00714407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The source term,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×2π </m:t>
        </m:r>
        <m:r>
          <m:rPr>
            <m:sty m:val="p"/>
          </m:rPr>
          <w:rPr>
            <w:rFonts w:ascii="Cambria Math" w:hAnsi="Cambria Math"/>
          </w:rPr>
          <m:t>cos⁡(2</m:t>
        </m:r>
        <m:r>
          <w:rPr>
            <w:rFonts w:ascii="Cambria Math" w:hAnsi="Cambria Math"/>
          </w:rPr>
          <m:t>π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m:rPr>
            <m:sty m:val="p"/>
          </m:rPr>
          <w:rPr>
            <w:rFonts w:ascii="Cambria Math" w:hAnsi="Cambria Math"/>
          </w:rPr>
          <m:t>)×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</w:t>
      </w:r>
      <w:r w:rsidR="00714407">
        <w:rPr>
          <w:rFonts w:eastAsiaTheme="minorEastAsia"/>
        </w:rPr>
        <w:t xml:space="preserve">(which remember we want to be </w:t>
      </w:r>
      <w:r w:rsidR="00714407">
        <w:rPr>
          <w:rFonts w:eastAsiaTheme="minorEastAsia"/>
        </w:rPr>
        <w:t>big</w:t>
      </w:r>
      <w:r w:rsidR="00714407">
        <w:rPr>
          <w:rFonts w:eastAsiaTheme="minorEastAsia"/>
        </w:rPr>
        <w:t>)</w:t>
      </w:r>
      <w:r w:rsidR="00714407">
        <w:rPr>
          <w:rFonts w:eastAsiaTheme="minorEastAsia"/>
        </w:rPr>
        <w:t>,</w:t>
      </w:r>
      <w:r w:rsid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increases with bigger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 xml:space="preserve">, so it’s good that we’re up to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ν</m:t>
            </m:r>
          </m:e>
          <m:sub>
            <m:r>
              <w:rPr>
                <w:rFonts w:ascii="Cambria Math" w:hAnsi="Cambria Math" w:cstheme="minorHAnsi"/>
              </w:rPr>
              <m:t>kin</m:t>
            </m:r>
          </m:sub>
        </m:sSub>
        <m:r>
          <w:rPr>
            <w:rFonts w:ascii="Cambria Math" w:hAnsi="Cambria Math" w:cstheme="minorHAnsi"/>
          </w:rPr>
          <m:t>=250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μm</m:t>
            </m:r>
          </m:num>
          <m:den>
            <m:r>
              <w:rPr>
                <w:rFonts w:ascii="Cambria Math" w:hAnsi="Cambria Math" w:cstheme="minorHAnsi"/>
              </w:rPr>
              <m:t>s</m:t>
            </m:r>
          </m:den>
        </m:f>
      </m:oMath>
      <w:r>
        <w:rPr>
          <w:rFonts w:eastAsiaTheme="minorEastAsia"/>
        </w:rPr>
        <w:t xml:space="preserve"> now. </w:t>
      </w:r>
      <w:r w:rsidR="00527FF1" w:rsidRPr="00714407">
        <w:rPr>
          <w:rFonts w:eastAsiaTheme="minorEastAsia"/>
        </w:rPr>
        <w:t>The</w:t>
      </w:r>
      <w:r w:rsidR="00DA341B" w:rsidRPr="00714407">
        <w:rPr>
          <w:rFonts w:eastAsiaTheme="minorEastAsia"/>
        </w:rPr>
        <w:t xml:space="preserve"> supersaturation, </w:t>
      </w:r>
      <w:r w:rsidR="00527FF1" w:rsidRPr="00714407">
        <w:rPr>
          <w:rFonts w:eastAsiaTheme="minorEastAsia"/>
        </w:rPr>
        <w:t xml:space="preserve">designated in the paper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</m:oMath>
      <w:r w:rsidR="00527FF1" w:rsidRPr="00714407">
        <w:rPr>
          <w:rFonts w:eastAsiaTheme="minorEastAsia"/>
        </w:rPr>
        <w:t xml:space="preserve"> </w:t>
      </w:r>
      <w:r w:rsidR="00527FF1" w:rsidRPr="00714407">
        <w:rPr>
          <w:rFonts w:eastAsiaTheme="minorEastAsia"/>
        </w:rPr>
        <w:t>(see Eq. 13 of the paper</w:t>
      </w:r>
      <w:r w:rsidR="00714407">
        <w:rPr>
          <w:rFonts w:eastAsiaTheme="minorEastAsia"/>
        </w:rPr>
        <w:t xml:space="preserve">, </w:t>
      </w:r>
      <w:r w:rsidR="00527FF1" w:rsidRPr="00714407">
        <w:rPr>
          <w:rFonts w:eastAsiaTheme="minorEastAsia"/>
        </w:rPr>
        <w:t xml:space="preserve">and appearing in the code as variable </w:t>
      </w:r>
      <w:proofErr w:type="spellStart"/>
      <w:r w:rsidR="00527FF1" w:rsidRPr="00714407">
        <w:rPr>
          <w:rFonts w:eastAsiaTheme="minorEastAsia"/>
          <w:i/>
          <w:iCs/>
        </w:rPr>
        <w:t>sigmastepmax</w:t>
      </w:r>
      <w:proofErr w:type="spellEnd"/>
      <w:r w:rsidR="00714407">
        <w:rPr>
          <w:rFonts w:eastAsiaTheme="minorEastAsia"/>
        </w:rPr>
        <w:t>),</w:t>
      </w:r>
      <w:r w:rsidR="00527FF1" w:rsidRPr="00714407">
        <w:rPr>
          <w:rFonts w:eastAsiaTheme="minorEastAsia"/>
        </w:rPr>
        <w:t xml:space="preserve"> had a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=0.20</m:t>
        </m:r>
      </m:oMath>
      <w:r w:rsidR="00527FF1" w:rsidRPr="00714407">
        <w:rPr>
          <w:rFonts w:eastAsiaTheme="minorEastAsia"/>
        </w:rPr>
        <w:t xml:space="preserve"> for the reference system</w:t>
      </w:r>
      <w:r w:rsidR="00714407">
        <w:rPr>
          <w:rFonts w:eastAsiaTheme="minorEastAsia"/>
        </w:rPr>
        <w:t xml:space="preserve"> in the paper. </w:t>
      </w:r>
      <w:r w:rsidR="00527FF1" w:rsidRPr="00714407">
        <w:rPr>
          <w:rFonts w:eastAsiaTheme="minorEastAsia"/>
        </w:rPr>
        <w:t xml:space="preserve">If we bump this up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=0.2</m:t>
        </m:r>
        <m:r>
          <w:rPr>
            <w:rFonts w:ascii="Cambria Math" w:eastAsiaTheme="minorEastAsia" w:hAnsi="Cambria Math"/>
          </w:rPr>
          <m:t>2</m:t>
        </m:r>
      </m:oMath>
      <w:r w:rsidR="00527FF1" w:rsidRPr="00714407">
        <w:rPr>
          <w:rFonts w:eastAsiaTheme="minorEastAsia"/>
        </w:rPr>
        <w:t>, it buys us some maneuvering room.</w:t>
      </w:r>
      <w:r w:rsidR="00714407">
        <w:rPr>
          <w:rFonts w:eastAsiaTheme="minorEastAsia"/>
        </w:rPr>
        <w:t xml:space="preserve"> As long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=0.19</m:t>
        </m:r>
      </m:oMath>
      <w:r w:rsidR="00714407">
        <w:rPr>
          <w:rFonts w:eastAsiaTheme="minorEastAsia"/>
        </w:rPr>
        <w:t>, we’ll get growth</w:t>
      </w:r>
      <w:r w:rsidR="00714407" w:rsidRPr="00714407">
        <w:rPr>
          <w:rFonts w:eastAsiaTheme="minorEastAsia"/>
        </w:rPr>
        <w:t>.</w:t>
      </w:r>
    </w:p>
    <w:p w:rsidR="00714407" w:rsidRPr="00714407" w:rsidRDefault="00714407" w:rsidP="00714407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In t</w:t>
      </w:r>
      <w:r w:rsidR="00DC70B2">
        <w:rPr>
          <w:rFonts w:eastAsiaTheme="minorEastAsia"/>
        </w:rPr>
        <w:t>he diffusion term,</w:t>
      </w:r>
      <w:r w:rsidR="00C842B6">
        <w:rPr>
          <w:rFonts w:eastAsiaTheme="minorEastAsia"/>
        </w:rPr>
        <w:t xml:space="preserve"> the key quantity is</w:t>
      </w:r>
      <w:r w:rsidR="00DC70B2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(which remember we want to be small)</w:t>
      </w:r>
      <w:r w:rsidR="00C842B6">
        <w:rPr>
          <w:rFonts w:eastAsiaTheme="minorEastAsia"/>
        </w:rPr>
        <w:t>. W</w:t>
      </w:r>
      <w:r>
        <w:rPr>
          <w:rFonts w:eastAsiaTheme="minorEastAsia"/>
        </w:rPr>
        <w:t xml:space="preserve">e’re stuck with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1.6×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μs</m:t>
            </m:r>
          </m:den>
        </m:f>
      </m:oMath>
      <w:r>
        <w:rPr>
          <w:rFonts w:eastAsiaTheme="minorEastAsia"/>
        </w:rPr>
        <w:t xml:space="preserve"> if we want to adhere to what Gladich et say for </w:t>
      </w:r>
      <m:oMath>
        <m:r>
          <w:rPr>
            <w:rFonts w:ascii="Cambria Math" w:eastAsiaTheme="minorEastAsia" w:hAnsi="Cambria Math"/>
          </w:rPr>
          <m:t>T=2</m:t>
        </m:r>
        <m:r>
          <w:rPr>
            <w:rFonts w:ascii="Cambria Math" w:eastAsiaTheme="minorEastAsia" w:hAnsi="Cambria Math"/>
          </w:rPr>
          <m:t>6</m:t>
        </m:r>
        <m:r>
          <w:rPr>
            <w:rFonts w:ascii="Cambria Math" w:eastAsiaTheme="minorEastAsia" w:hAnsi="Cambria Math"/>
          </w:rPr>
          <m:t>0 K</m:t>
        </m:r>
      </m:oMath>
      <w:r>
        <w:rPr>
          <w:rFonts w:eastAsiaTheme="minorEastAsia"/>
        </w:rPr>
        <w:t xml:space="preserve"> in their Table 2. We do have some control over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x</m:t>
        </m:r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however: it’s </w:t>
      </w:r>
      <w:r w:rsidRPr="00714407">
        <w:rPr>
          <w:rFonts w:eastAsiaTheme="minorEastAsia"/>
        </w:rPr>
        <w:t xml:space="preserve">determined by how we discretize. If we choose a bigger crystal with the same number of points, </w:t>
      </w:r>
      <m:oMath>
        <m:r>
          <w:rPr>
            <w:rFonts w:ascii="Cambria Math" w:hAnsi="Cambria Math"/>
          </w:rPr>
          <m:t>∆x</m:t>
        </m:r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is bigger and </w:t>
      </w:r>
      <w:r>
        <w:rPr>
          <w:rFonts w:eastAsiaTheme="minorEastAsia"/>
        </w:rPr>
        <w:lastRenderedPageBreak/>
        <w:t xml:space="preserve">therefore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714407">
        <w:rPr>
          <w:rFonts w:eastAsiaTheme="minorEastAsia"/>
        </w:rPr>
        <w:t xml:space="preserve"> </w:t>
      </w:r>
      <w:r>
        <w:rPr>
          <w:rFonts w:eastAsiaTheme="minorEastAsia"/>
        </w:rPr>
        <w:t>is smaller</w:t>
      </w:r>
      <w:r w:rsidR="00C842B6">
        <w:rPr>
          <w:rFonts w:eastAsiaTheme="minorEastAsia"/>
        </w:rPr>
        <w:t>, so that’s good.</w:t>
      </w:r>
      <w:r>
        <w:rPr>
          <w:rFonts w:eastAsiaTheme="minorEastAsia"/>
        </w:rPr>
        <w:t xml:space="preserve"> There’s a limit to this, however, because </w:t>
      </w:r>
      <w:r w:rsidR="00953DD1">
        <w:rPr>
          <w:rFonts w:eastAsiaTheme="minorEastAsia"/>
        </w:rPr>
        <w:t xml:space="preserve">if </w:t>
      </w:r>
      <m:oMath>
        <m:r>
          <w:rPr>
            <w:rFonts w:ascii="Cambria Math" w:hAnsi="Cambria Math"/>
          </w:rPr>
          <m:t>∆x</m:t>
        </m:r>
      </m:oMath>
      <w:r w:rsidR="00953DD1">
        <w:rPr>
          <w:rFonts w:eastAsiaTheme="minorEastAsia"/>
        </w:rPr>
        <w:t xml:space="preserve"> gets too small, we lose the ability to resolve the steps. </w:t>
      </w:r>
      <w:r w:rsidR="00C842B6">
        <w:rPr>
          <w:rFonts w:eastAsiaTheme="minorEastAsia"/>
        </w:rPr>
        <w:t xml:space="preserve">It seems like </w:t>
      </w:r>
      <m:oMath>
        <m:r>
          <w:rPr>
            <w:rFonts w:ascii="Cambria Math" w:hAnsi="Cambria Math"/>
          </w:rPr>
          <m:t>∆x</m:t>
        </m:r>
      </m:oMath>
      <w:r w:rsidR="00C842B6">
        <w:rPr>
          <w:rFonts w:eastAsiaTheme="minorEastAsia"/>
        </w:rPr>
        <w:t xml:space="preserve"> needs to no greater than </w:t>
      </w:r>
      <m:oMath>
        <m:r>
          <w:rPr>
            <w:rFonts w:ascii="Cambria Math" w:eastAsiaTheme="minorEastAsia" w:hAnsi="Cambria Math"/>
          </w:rPr>
          <m:t>0.3 μm</m:t>
        </m:r>
      </m:oMath>
      <w:r w:rsidR="00C842B6">
        <w:rPr>
          <w:rFonts w:eastAsiaTheme="minorEastAsia"/>
        </w:rPr>
        <w:t xml:space="preserve"> to achieve this.</w:t>
      </w:r>
    </w:p>
    <w:p w:rsidR="00DC70B2" w:rsidRDefault="00DC70B2" w:rsidP="006255CA">
      <w:pPr>
        <w:rPr>
          <w:rFonts w:eastAsiaTheme="minorEastAsia"/>
        </w:rPr>
      </w:pPr>
    </w:p>
    <w:p w:rsidR="006255CA" w:rsidRDefault="006255CA" w:rsidP="006255CA">
      <w:pPr>
        <w:rPr>
          <w:rFonts w:eastAsiaTheme="minorEastAsia"/>
        </w:rPr>
      </w:pPr>
      <w:r>
        <w:rPr>
          <w:rFonts w:eastAsiaTheme="minorEastAsia"/>
        </w:rPr>
        <w:t xml:space="preserve">Figure 4 shows a run having a </w:t>
      </w:r>
      <m:oMath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50</m:t>
        </m:r>
        <m:r>
          <w:rPr>
            <w:rFonts w:ascii="Cambria Math" w:hAnsi="Cambria Math"/>
          </w:rPr>
          <m:t xml:space="preserve"> μm</m:t>
        </m:r>
      </m:oMath>
      <w:r>
        <w:rPr>
          <w:rFonts w:eastAsiaTheme="minorEastAsia"/>
        </w:rPr>
        <w:t xml:space="preserve"> crystal</w:t>
      </w:r>
      <w:r w:rsidR="00636ED3">
        <w:rPr>
          <w:rFonts w:eastAsiaTheme="minorEastAsia"/>
        </w:rPr>
        <w:t xml:space="preserve"> (so </w:t>
      </w:r>
      <m:oMath>
        <m:r>
          <w:rPr>
            <w:rFonts w:ascii="Cambria Math" w:hAnsi="Cambria Math"/>
          </w:rPr>
          <m:t>L=75</m:t>
        </m:r>
        <m:r>
          <w:rPr>
            <w:rFonts w:ascii="Cambria Math" w:hAnsi="Cambria Math"/>
          </w:rPr>
          <m:t xml:space="preserve"> μm</m:t>
        </m:r>
      </m:oMath>
      <w:r w:rsidR="00636ED3">
        <w:rPr>
          <w:rFonts w:eastAsiaTheme="minorEastAsia"/>
        </w:rPr>
        <w:t xml:space="preserve">), with parameters corresponding to a temperature of </w:t>
      </w:r>
      <m:oMath>
        <m:r>
          <w:rPr>
            <w:rFonts w:ascii="Cambria Math" w:eastAsiaTheme="minorEastAsia" w:hAnsi="Cambria Math"/>
          </w:rPr>
          <m:t>T=260 K</m:t>
        </m:r>
      </m:oMath>
      <w:r w:rsidR="00636ED3">
        <w:rPr>
          <w:rFonts w:eastAsiaTheme="minorEastAsia"/>
        </w:rPr>
        <w:t>. It achieves what we’ve been calling a steady state, although now we recognize that it invert</w:t>
      </w:r>
      <w:r w:rsidR="008F4D2E">
        <w:rPr>
          <w:rFonts w:eastAsiaTheme="minorEastAsia"/>
        </w:rPr>
        <w:t>s</w:t>
      </w:r>
      <w:r w:rsidR="00636ED3">
        <w:rPr>
          <w:rFonts w:eastAsiaTheme="minorEastAsia"/>
        </w:rPr>
        <w:t>.</w:t>
      </w:r>
    </w:p>
    <w:p w:rsidR="00724D8D" w:rsidRDefault="00724D8D" w:rsidP="00724D8D">
      <w:pPr>
        <w:rPr>
          <w:rFonts w:eastAsiaTheme="minorEastAsi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255CA" w:rsidTr="00644B45">
        <w:trPr>
          <w:cantSplit/>
        </w:trPr>
        <w:tc>
          <w:tcPr>
            <w:tcW w:w="9350" w:type="dxa"/>
            <w:vAlign w:val="center"/>
          </w:tcPr>
          <w:p w:rsidR="006255CA" w:rsidRDefault="008F4D2E" w:rsidP="00644B45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548890" cy="1914356"/>
                  <wp:effectExtent l="0" t="0" r="3810" b="3810"/>
                  <wp:docPr id="20198377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360" cy="194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65C75">
              <w:rPr>
                <w:rFonts w:eastAsiaTheme="minorEastAsia"/>
                <w:noProof/>
              </w:rPr>
              <w:t xml:space="preserve"> </w:t>
            </w: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2620948" cy="1929589"/>
                  <wp:effectExtent l="0" t="0" r="0" b="1270"/>
                  <wp:docPr id="2837223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617" cy="1960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5CA" w:rsidTr="00644B45">
        <w:trPr>
          <w:cantSplit/>
        </w:trPr>
        <w:tc>
          <w:tcPr>
            <w:tcW w:w="9350" w:type="dxa"/>
          </w:tcPr>
          <w:p w:rsidR="006255CA" w:rsidRPr="006255CA" w:rsidRDefault="006255CA" w:rsidP="00644B45">
            <w:pPr>
              <w:rPr>
                <w:rFonts w:eastAsiaTheme="minorEastAsia"/>
              </w:rPr>
            </w:pPr>
            <w:r w:rsidRPr="009F4EE2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4</w:t>
            </w:r>
            <w:r>
              <w:t>. Layer difference (left), and profil</w:t>
            </w:r>
            <w:r w:rsidR="008F4D2E">
              <w:t>e</w:t>
            </w:r>
            <w:r>
              <w:t xml:space="preserve"> close to </w:t>
            </w:r>
            <m:oMath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,000 μs</m:t>
              </m:r>
            </m:oMath>
            <w:r>
              <w:t xml:space="preserve"> (right), </w:t>
            </w:r>
            <w:r w:rsidR="00750CE4">
              <w:t xml:space="preserve">with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ν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</w:rPr>
                <m:t>25</m:t>
              </m:r>
              <m:r>
                <w:rPr>
                  <w:rFonts w:ascii="Cambria Math" w:eastAsiaTheme="minorEastAsia" w:hAnsi="Cambria Math"/>
                </w:rPr>
                <m:t>0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μm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s</m:t>
                  </m:r>
                </m:den>
              </m:f>
            </m:oMath>
            <w:r w:rsidR="00750CE4">
              <w:rPr>
                <w:rFonts w:eastAsiaTheme="minorEastAsia"/>
              </w:rPr>
              <w:t>,</w:t>
            </w:r>
            <w:r w:rsidR="0057652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I,corner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=0.22</m:t>
              </m:r>
            </m:oMath>
            <w:r w:rsidR="00750CE4">
              <w:rPr>
                <w:rFonts w:eastAsiaTheme="minorEastAsia"/>
              </w:rPr>
              <w:t xml:space="preserve">, </w:t>
            </w:r>
            <w:r w:rsidR="00576527">
              <w:rPr>
                <w:rFonts w:eastAsiaTheme="minorEastAsia"/>
              </w:rPr>
              <w:t xml:space="preserve">and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="00576527">
              <w:rPr>
                <w:rFonts w:eastAsiaTheme="minorEastAsia"/>
              </w:rPr>
              <w:t xml:space="preserve"> as shown</w:t>
            </w:r>
            <w:r w:rsidR="00750CE4">
              <w:rPr>
                <w:rFonts w:eastAsiaTheme="minorEastAsia"/>
              </w:rPr>
              <w:t xml:space="preserve">. For this discretization, </w:t>
            </w:r>
            <m:oMath>
              <m:r>
                <w:rPr>
                  <w:rFonts w:ascii="Cambria Math" w:hAnsi="Cambria Math"/>
                </w:rPr>
                <m:t>∆x=</m:t>
              </m:r>
              <m:r>
                <w:rPr>
                  <w:rFonts w:ascii="Cambria Math" w:eastAsiaTheme="minorEastAsia" w:hAnsi="Cambria Math"/>
                </w:rPr>
                <m:t>0.3 μm</m:t>
              </m:r>
            </m:oMath>
            <w:r w:rsidR="002F5A29">
              <w:rPr>
                <w:rFonts w:eastAsiaTheme="minorEastAsia"/>
              </w:rPr>
              <w:t>.</w:t>
            </w:r>
          </w:p>
        </w:tc>
      </w:tr>
    </w:tbl>
    <w:p w:rsidR="006255CA" w:rsidRDefault="006255CA" w:rsidP="00724D8D">
      <w:pPr>
        <w:rPr>
          <w:rFonts w:eastAsiaTheme="minorEastAsia"/>
        </w:rPr>
      </w:pPr>
    </w:p>
    <w:p w:rsidR="00373BBF" w:rsidRDefault="006255CA">
      <w:pPr>
        <w:rPr>
          <w:rFonts w:eastAsiaTheme="minorEastAsia"/>
          <w:noProof/>
        </w:rPr>
      </w:pPr>
      <w:r w:rsidRPr="006255CA">
        <w:rPr>
          <w:rFonts w:eastAsiaTheme="minorEastAsia"/>
          <w:noProof/>
        </w:rPr>
        <w:t xml:space="preserve"> </w:t>
      </w:r>
    </w:p>
    <w:p w:rsidR="008A13C6" w:rsidRPr="00AE0B3F" w:rsidRDefault="008A13C6">
      <w:pPr>
        <w:rPr>
          <w:rFonts w:eastAsiaTheme="minorEastAsia"/>
          <w:i/>
          <w:iCs/>
          <w:noProof/>
        </w:rPr>
      </w:pPr>
      <w:r w:rsidRPr="00AE0B3F">
        <w:rPr>
          <w:rFonts w:eastAsiaTheme="minorEastAsia"/>
          <w:i/>
          <w:iCs/>
          <w:noProof/>
        </w:rPr>
        <w:t xml:space="preserve">My lazy way of doing Clausius-Clapeyron </w:t>
      </w:r>
    </w:p>
    <w:p w:rsidR="008A13C6" w:rsidRPr="00AE0B3F" w:rsidRDefault="008A13C6">
      <w:pPr>
        <w:rPr>
          <w:rFonts w:eastAsiaTheme="minorEastAsia"/>
          <w:i/>
          <w:iCs/>
          <w:noProof/>
        </w:rPr>
      </w:pPr>
      <w:r w:rsidRPr="00AE0B3F">
        <w:rPr>
          <w:rFonts w:eastAsiaTheme="minorEastAsia"/>
          <w:i/>
          <w:iCs/>
          <w:noProof/>
        </w:rPr>
        <w:t>(https://byjus.com/clausius-clapeyron-equation-calculator/)</w:t>
      </w:r>
    </w:p>
    <w:p w:rsidR="008A13C6" w:rsidRDefault="00ED42D5">
      <w:pPr>
        <w:rPr>
          <w:noProof/>
        </w:rPr>
      </w:pPr>
      <w:r w:rsidRPr="00ED42D5">
        <w:rPr>
          <w:noProof/>
        </w:rPr>
        <w:drawing>
          <wp:inline distT="0" distB="0" distL="0" distR="0" wp14:anchorId="75219A44" wp14:editId="10A4A676">
            <wp:extent cx="2455782" cy="2089052"/>
            <wp:effectExtent l="0" t="0" r="0" b="0"/>
            <wp:docPr id="162370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7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34" cy="21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C6" w:rsidRPr="008A13C6">
        <w:rPr>
          <w:noProof/>
        </w:rPr>
        <w:t xml:space="preserve"> </w:t>
      </w:r>
      <w:r w:rsidRPr="00ED42D5">
        <w:rPr>
          <w:noProof/>
        </w:rPr>
        <w:drawing>
          <wp:inline distT="0" distB="0" distL="0" distR="0" wp14:anchorId="34DBAC9E" wp14:editId="665C6703">
            <wp:extent cx="2504049" cy="2105527"/>
            <wp:effectExtent l="0" t="0" r="0" b="3175"/>
            <wp:docPr id="19770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32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201" cy="213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76" w:rsidRPr="00C12587" w:rsidRDefault="00426E76">
      <w:pPr>
        <w:rPr>
          <w:rFonts w:eastAsiaTheme="minorEastAsia"/>
        </w:rPr>
      </w:pPr>
    </w:p>
    <w:sectPr w:rsidR="00426E76" w:rsidRPr="00C12587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94E5319"/>
    <w:multiLevelType w:val="hybridMultilevel"/>
    <w:tmpl w:val="77988C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1B3D0D"/>
    <w:multiLevelType w:val="hybridMultilevel"/>
    <w:tmpl w:val="A950D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0"/>
  </w:num>
  <w:num w:numId="2" w16cid:durableId="1550998142">
    <w:abstractNumId w:val="2"/>
  </w:num>
  <w:num w:numId="3" w16cid:durableId="1678540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7A"/>
    <w:rsid w:val="00034EBC"/>
    <w:rsid w:val="000359C1"/>
    <w:rsid w:val="000C1AA1"/>
    <w:rsid w:val="00131D6A"/>
    <w:rsid w:val="001A4B77"/>
    <w:rsid w:val="002521DC"/>
    <w:rsid w:val="002B6906"/>
    <w:rsid w:val="002F11BF"/>
    <w:rsid w:val="002F5A29"/>
    <w:rsid w:val="00305DBA"/>
    <w:rsid w:val="003712BC"/>
    <w:rsid w:val="00373BBF"/>
    <w:rsid w:val="00376CEE"/>
    <w:rsid w:val="0039776A"/>
    <w:rsid w:val="00426E76"/>
    <w:rsid w:val="0047614F"/>
    <w:rsid w:val="00477B62"/>
    <w:rsid w:val="00482059"/>
    <w:rsid w:val="004B79D2"/>
    <w:rsid w:val="004D6B20"/>
    <w:rsid w:val="004F1BD6"/>
    <w:rsid w:val="00512C35"/>
    <w:rsid w:val="005144B7"/>
    <w:rsid w:val="00526BB0"/>
    <w:rsid w:val="00527FF1"/>
    <w:rsid w:val="00564153"/>
    <w:rsid w:val="00565C75"/>
    <w:rsid w:val="00576527"/>
    <w:rsid w:val="005E04B6"/>
    <w:rsid w:val="005E0C50"/>
    <w:rsid w:val="005E3BF0"/>
    <w:rsid w:val="006255CA"/>
    <w:rsid w:val="00636ED3"/>
    <w:rsid w:val="006731BE"/>
    <w:rsid w:val="006B7E20"/>
    <w:rsid w:val="00714407"/>
    <w:rsid w:val="00724D8D"/>
    <w:rsid w:val="00750CE4"/>
    <w:rsid w:val="00786B80"/>
    <w:rsid w:val="007B0164"/>
    <w:rsid w:val="007E74BC"/>
    <w:rsid w:val="008A13C6"/>
    <w:rsid w:val="008D1245"/>
    <w:rsid w:val="008F4D2E"/>
    <w:rsid w:val="00924684"/>
    <w:rsid w:val="00953DD1"/>
    <w:rsid w:val="009B06D4"/>
    <w:rsid w:val="009E7214"/>
    <w:rsid w:val="009F4EE2"/>
    <w:rsid w:val="00A32B41"/>
    <w:rsid w:val="00A86C4A"/>
    <w:rsid w:val="00AC3EC8"/>
    <w:rsid w:val="00AE0B3F"/>
    <w:rsid w:val="00AF4F99"/>
    <w:rsid w:val="00B329C2"/>
    <w:rsid w:val="00B40B96"/>
    <w:rsid w:val="00B84712"/>
    <w:rsid w:val="00C12587"/>
    <w:rsid w:val="00C16224"/>
    <w:rsid w:val="00C55CDD"/>
    <w:rsid w:val="00C842B6"/>
    <w:rsid w:val="00CA24D0"/>
    <w:rsid w:val="00CA541B"/>
    <w:rsid w:val="00CF3DA9"/>
    <w:rsid w:val="00D86B6D"/>
    <w:rsid w:val="00D932FE"/>
    <w:rsid w:val="00DA341B"/>
    <w:rsid w:val="00DC70B2"/>
    <w:rsid w:val="00DF7567"/>
    <w:rsid w:val="00E33AB1"/>
    <w:rsid w:val="00E37105"/>
    <w:rsid w:val="00EB6C0C"/>
    <w:rsid w:val="00ED42D5"/>
    <w:rsid w:val="00F44614"/>
    <w:rsid w:val="00F72199"/>
    <w:rsid w:val="00F8537A"/>
    <w:rsid w:val="00FE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275F18"/>
  <w15:chartTrackingRefBased/>
  <w15:docId w15:val="{BC1D6937-F8A9-8C4F-9878-E31BB8398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7E74BC"/>
    <w:rPr>
      <w:color w:val="808080"/>
    </w:rPr>
  </w:style>
  <w:style w:type="table" w:styleId="TableGrid">
    <w:name w:val="Table Grid"/>
    <w:basedOn w:val="TableNormal"/>
    <w:uiPriority w:val="39"/>
    <w:rsid w:val="00AC3E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731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44B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0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878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22</cp:revision>
  <cp:lastPrinted>2023-06-15T18:30:00Z</cp:lastPrinted>
  <dcterms:created xsi:type="dcterms:W3CDTF">2023-06-18T21:42:00Z</dcterms:created>
  <dcterms:modified xsi:type="dcterms:W3CDTF">2023-06-19T03:44:00Z</dcterms:modified>
</cp:coreProperties>
</file>