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744" w:rsidRDefault="007B7744">
      <w:r>
        <w:t xml:space="preserve">The notebook </w:t>
      </w:r>
      <w:r w:rsidRPr="007B7744">
        <w:t>continuum_model11_2var</w:t>
      </w:r>
      <w:r>
        <w:t xml:space="preserve">.ipynb now uses </w:t>
      </w:r>
      <w:r w:rsidR="00AF2E5B">
        <w:t>P</w:t>
      </w:r>
      <w:r>
        <w:t xml:space="preserve">ython’s </w:t>
      </w:r>
      <w:proofErr w:type="spellStart"/>
      <w:r w:rsidRPr="007B7744">
        <w:t>scipy.integrate</w:t>
      </w:r>
      <w:r>
        <w:t>.solve_ivp</w:t>
      </w:r>
      <w:proofErr w:type="spellEnd"/>
      <w:r>
        <w:t xml:space="preserve"> function, which gives access to a suite of algorithms. </w:t>
      </w:r>
      <w:r>
        <w:t>So, I’ve been comparing them</w:t>
      </w:r>
      <w:r>
        <w:t>. Here they’re ranked in order of most computationally expensive, to least:</w:t>
      </w:r>
    </w:p>
    <w:p w:rsidR="007B7744" w:rsidRDefault="007B7744">
      <w:r w:rsidRPr="007B7744">
        <w:drawing>
          <wp:inline distT="0" distB="0" distL="0" distR="0" wp14:anchorId="656D5B20" wp14:editId="4F024D8F">
            <wp:extent cx="5943600" cy="990600"/>
            <wp:effectExtent l="0" t="0" r="0" b="0"/>
            <wp:docPr id="180935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0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44" w:rsidRDefault="007B7744"/>
    <w:p w:rsidR="006D0F42" w:rsidRDefault="007507A5" w:rsidP="008E7928">
      <w:r>
        <w:t xml:space="preserve">The implicit methods are very slow – </w:t>
      </w:r>
      <w:proofErr w:type="spellStart"/>
      <w:r>
        <w:t>Radau</w:t>
      </w:r>
      <w:proofErr w:type="spellEnd"/>
      <w:r>
        <w:t xml:space="preserve"> doesn’t make any </w:t>
      </w:r>
      <w:r w:rsidR="008E7928">
        <w:t xml:space="preserve">apparent </w:t>
      </w:r>
      <w:r>
        <w:t>progress at all, and</w:t>
      </w:r>
      <w:r w:rsidR="005E1483">
        <w:t xml:space="preserve"> BDF </w:t>
      </w:r>
      <w:r>
        <w:t>ran once, but other times it has</w:t>
      </w:r>
      <w:r w:rsidR="005E1483">
        <w:t xml:space="preserve"> crash</w:t>
      </w:r>
      <w:r>
        <w:t>ed</w:t>
      </w:r>
      <w:r w:rsidR="005E1483">
        <w:t xml:space="preserve"> my laptop! </w:t>
      </w:r>
      <w:r w:rsidR="008E7928">
        <w:t>The explicit methods</w:t>
      </w:r>
      <w:r w:rsidR="00234084">
        <w:t xml:space="preserve"> readily</w:t>
      </w:r>
      <w:r w:rsidR="008E7928">
        <w:t xml:space="preserve"> produce</w:t>
      </w:r>
      <w:r w:rsidR="008E7928">
        <w:t xml:space="preserve"> faceted growth in the oscillating pattern we’ve been seeing</w:t>
      </w:r>
      <w:r w:rsidR="008E7928">
        <w:t xml:space="preserve">. </w:t>
      </w:r>
      <w:r w:rsidR="006D0F42">
        <w:t xml:space="preserve">Figure 1 shows </w:t>
      </w:r>
      <w:r w:rsidR="008E7928">
        <w:t>a</w:t>
      </w:r>
      <w:r w:rsidR="00234084">
        <w:t>n example.</w:t>
      </w:r>
      <w:r w:rsidR="006D0F42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D0F42" w:rsidTr="0044449D">
        <w:trPr>
          <w:cantSplit/>
        </w:trPr>
        <w:tc>
          <w:tcPr>
            <w:tcW w:w="4675" w:type="dxa"/>
            <w:vAlign w:val="center"/>
          </w:tcPr>
          <w:p w:rsidR="006D0F42" w:rsidRDefault="006D0F42" w:rsidP="0044449D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A5C8796" wp14:editId="2ACA6B3F">
                  <wp:extent cx="2445806" cy="1834355"/>
                  <wp:effectExtent l="0" t="0" r="5715" b="0"/>
                  <wp:docPr id="8050811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15" cy="1855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D0F42" w:rsidRDefault="006D0F42" w:rsidP="0044449D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2811CFD" wp14:editId="1E41EC3B">
                  <wp:extent cx="2409083" cy="1806812"/>
                  <wp:effectExtent l="0" t="0" r="4445" b="0"/>
                  <wp:docPr id="6470600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922" cy="182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42" w:rsidTr="0044449D">
        <w:trPr>
          <w:cantSplit/>
        </w:trPr>
        <w:tc>
          <w:tcPr>
            <w:tcW w:w="4675" w:type="dxa"/>
            <w:vAlign w:val="center"/>
          </w:tcPr>
          <w:p w:rsidR="006D0F42" w:rsidRDefault="006D0F42" w:rsidP="0044449D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EDC6202" wp14:editId="17A8D134">
                  <wp:extent cx="2379704" cy="1784778"/>
                  <wp:effectExtent l="0" t="0" r="0" b="6350"/>
                  <wp:docPr id="174968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98" cy="1808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D0F42" w:rsidRDefault="006D0F42" w:rsidP="0044449D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26E6FB6" wp14:editId="21C07F52">
                  <wp:extent cx="2258519" cy="1693889"/>
                  <wp:effectExtent l="0" t="0" r="2540" b="0"/>
                  <wp:docPr id="12273058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8" cy="1722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42" w:rsidTr="0044449D">
        <w:trPr>
          <w:cantSplit/>
        </w:trPr>
        <w:tc>
          <w:tcPr>
            <w:tcW w:w="9350" w:type="dxa"/>
            <w:gridSpan w:val="2"/>
          </w:tcPr>
          <w:p w:rsidR="006D0F42" w:rsidRPr="00CA541B" w:rsidRDefault="006D0F42" w:rsidP="0044449D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1</w:t>
            </w:r>
            <w:r>
              <w:t xml:space="preserve">. </w:t>
            </w:r>
            <w:r>
              <w:t>O</w:t>
            </w:r>
            <w:r>
              <w:t>riginal (two-variable) formulation</w:t>
            </w:r>
            <w:r>
              <w:t xml:space="preserve"> </w:t>
            </w:r>
            <w:r>
              <w:rPr>
                <w:rFonts w:eastAsiaTheme="minorEastAsia"/>
              </w:rPr>
              <w:t xml:space="preserve">using </w:t>
            </w:r>
            <w:r>
              <w:rPr>
                <w:rFonts w:eastAsiaTheme="minorEastAsia"/>
              </w:rPr>
              <w:t xml:space="preserve">LSODA </w:t>
            </w:r>
            <w:r>
              <w:rPr>
                <w:rFonts w:eastAsiaTheme="minorEastAsia"/>
              </w:rPr>
              <w:t xml:space="preserve">(top panel) and DOP853 (bottom). </w:t>
            </w:r>
          </w:p>
        </w:tc>
      </w:tr>
    </w:tbl>
    <w:p w:rsidR="008E7928" w:rsidRDefault="008E7928" w:rsidP="008E7928"/>
    <w:p w:rsidR="006D0F42" w:rsidRDefault="006D0F42" w:rsidP="006D0F42">
      <w:r>
        <w:rPr>
          <w:rFonts w:eastAsiaTheme="minorEastAsia"/>
        </w:rPr>
        <w:t xml:space="preserve">Other </w:t>
      </w:r>
      <w:r>
        <w:rPr>
          <w:rFonts w:eastAsiaTheme="minorEastAsia"/>
        </w:rPr>
        <w:t>parameters for these runs we</w:t>
      </w:r>
      <w:r>
        <w:rPr>
          <w:rFonts w:eastAsiaTheme="minorEastAsia"/>
        </w:rPr>
        <w:t>re as follows:</w:t>
      </w:r>
    </w:p>
    <w:p w:rsidR="008E7928" w:rsidRDefault="0029185C" w:rsidP="008E7928">
      <w:r w:rsidRPr="0029185C">
        <w:lastRenderedPageBreak/>
        <w:drawing>
          <wp:inline distT="0" distB="0" distL="0" distR="0" wp14:anchorId="5336D986" wp14:editId="158F5D02">
            <wp:extent cx="5016500" cy="2717800"/>
            <wp:effectExtent l="0" t="0" r="0" b="0"/>
            <wp:docPr id="109163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36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2" w:rsidRDefault="006D0F42" w:rsidP="006D0F42"/>
    <w:p w:rsidR="006D0F42" w:rsidRDefault="006D0F42" w:rsidP="006D0F42">
      <w:r>
        <w:t>Both algorithms produced a diffusive slowdown of about 2%</w:t>
      </w:r>
      <w:r w:rsidR="0029185C">
        <w:t>:</w:t>
      </w:r>
    </w:p>
    <w:p w:rsidR="0029185C" w:rsidRDefault="0029185C" w:rsidP="006D0F42"/>
    <w:p w:rsidR="0029185C" w:rsidRDefault="0029185C" w:rsidP="006D0F42">
      <w:r>
        <w:t>LSODA:</w:t>
      </w:r>
    </w:p>
    <w:p w:rsidR="0029185C" w:rsidRDefault="0029185C" w:rsidP="006D0F42">
      <w:r w:rsidRPr="006D0F42">
        <w:drawing>
          <wp:inline distT="0" distB="0" distL="0" distR="0" wp14:anchorId="23C8CC7B" wp14:editId="69595011">
            <wp:extent cx="4178300" cy="952500"/>
            <wp:effectExtent l="0" t="0" r="0" b="0"/>
            <wp:docPr id="119908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7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5C" w:rsidRDefault="0029185C" w:rsidP="006D0F42"/>
    <w:p w:rsidR="0029185C" w:rsidRDefault="0029185C" w:rsidP="006D0F42">
      <w:r>
        <w:rPr>
          <w:rFonts w:eastAsiaTheme="minorEastAsia"/>
        </w:rPr>
        <w:t>DOP853</w:t>
      </w:r>
      <w:r>
        <w:rPr>
          <w:rFonts w:eastAsiaTheme="minorEastAsia"/>
        </w:rPr>
        <w:t>:</w:t>
      </w:r>
    </w:p>
    <w:p w:rsidR="008E7928" w:rsidRDefault="0029185C">
      <w:r w:rsidRPr="005F61DB">
        <w:drawing>
          <wp:inline distT="0" distB="0" distL="0" distR="0" wp14:anchorId="049D3C86" wp14:editId="1F27A47E">
            <wp:extent cx="4267200" cy="939800"/>
            <wp:effectExtent l="0" t="0" r="0" b="0"/>
            <wp:docPr id="257414669" name="Picture 25741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5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62" w:rsidRDefault="00974662"/>
    <w:p w:rsidR="00974662" w:rsidRDefault="00974662">
      <w:pPr>
        <w:rPr>
          <w:rFonts w:eastAsiaTheme="minorEastAsia"/>
        </w:rPr>
      </w:pPr>
      <w:r>
        <w:t xml:space="preserve">Also, I should note that the above runs were purposely assigned a low value of the diffusion coefficient, </w:t>
      </w:r>
      <m:oMath>
        <m:r>
          <w:rPr>
            <w:rFonts w:ascii="Cambria Math" w:hAnsi="Cambria Math"/>
          </w:rPr>
          <m:t>D=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μs</m:t>
            </m:r>
          </m:den>
        </m:f>
      </m:oMath>
      <w:r>
        <w:rPr>
          <w:rFonts w:eastAsiaTheme="minorEastAsia"/>
        </w:rPr>
        <w:t xml:space="preserve">, so that a “V” shape would be more likely. When run at the value corresponding (I think) more closely to 260 K, </w:t>
      </w:r>
      <m:oMath>
        <m:r>
          <w:rPr>
            <w:rFonts w:ascii="Cambria Math" w:hAnsi="Cambria Math"/>
          </w:rPr>
          <m:t>D=1.6×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μs</m:t>
            </m:r>
          </m:den>
        </m:f>
      </m:oMath>
      <w:r>
        <w:rPr>
          <w:rFonts w:eastAsiaTheme="minorEastAsia"/>
        </w:rPr>
        <w:t>,</w:t>
      </w:r>
      <w:r w:rsidR="003507F9">
        <w:rPr>
          <w:rFonts w:eastAsiaTheme="minorEastAsia"/>
        </w:rPr>
        <w:t xml:space="preserve"> we get an even flatter steady state, as shown in Fig. 2.</w:t>
      </w:r>
    </w:p>
    <w:p w:rsidR="003507F9" w:rsidRDefault="003507F9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07F9" w:rsidTr="0044449D">
        <w:trPr>
          <w:cantSplit/>
        </w:trPr>
        <w:tc>
          <w:tcPr>
            <w:tcW w:w="4675" w:type="dxa"/>
            <w:vAlign w:val="center"/>
          </w:tcPr>
          <w:p w:rsidR="003507F9" w:rsidRDefault="003507F9" w:rsidP="0044449D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>
                  <wp:extent cx="2324620" cy="1743465"/>
                  <wp:effectExtent l="0" t="0" r="0" b="0"/>
                  <wp:docPr id="584306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55" cy="17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507F9" w:rsidRDefault="003507F9" w:rsidP="0044449D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2060039" cy="1519881"/>
                  <wp:effectExtent l="0" t="0" r="0" b="4445"/>
                  <wp:docPr id="15113624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897" cy="153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7F9" w:rsidTr="0044449D">
        <w:trPr>
          <w:cantSplit/>
        </w:trPr>
        <w:tc>
          <w:tcPr>
            <w:tcW w:w="9350" w:type="dxa"/>
            <w:gridSpan w:val="2"/>
          </w:tcPr>
          <w:p w:rsidR="003507F9" w:rsidRPr="00CA541B" w:rsidRDefault="003507F9" w:rsidP="0044449D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2</w:t>
            </w:r>
            <w:r>
              <w:t xml:space="preserve">. </w:t>
            </w:r>
            <w:r>
              <w:rPr>
                <w:rFonts w:eastAsiaTheme="minorEastAsia"/>
              </w:rPr>
              <w:t>LSODA</w:t>
            </w:r>
            <w:r>
              <w:rPr>
                <w:rFonts w:eastAsiaTheme="minorEastAsia"/>
              </w:rPr>
              <w:t xml:space="preserve"> results with parameters corresponding to a temperature of 260 K</w:t>
            </w:r>
            <w:r>
              <w:rPr>
                <w:rFonts w:eastAsiaTheme="minorEastAsia"/>
              </w:rPr>
              <w:t xml:space="preserve">. </w:t>
            </w:r>
          </w:p>
        </w:tc>
      </w:tr>
    </w:tbl>
    <w:p w:rsidR="003507F9" w:rsidRDefault="003507F9"/>
    <w:p w:rsidR="003507F9" w:rsidRDefault="003507F9">
      <w:r w:rsidRPr="003507F9">
        <w:drawing>
          <wp:inline distT="0" distB="0" distL="0" distR="0" wp14:anchorId="012B8289" wp14:editId="6C16A5AD">
            <wp:extent cx="4178300" cy="939800"/>
            <wp:effectExtent l="0" t="0" r="0" b="0"/>
            <wp:docPr id="1464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F9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2"/>
    <w:rsid w:val="00234084"/>
    <w:rsid w:val="0029185C"/>
    <w:rsid w:val="002B6906"/>
    <w:rsid w:val="003507F9"/>
    <w:rsid w:val="004B79D2"/>
    <w:rsid w:val="005E1483"/>
    <w:rsid w:val="00671562"/>
    <w:rsid w:val="006D0F42"/>
    <w:rsid w:val="007507A5"/>
    <w:rsid w:val="007B7744"/>
    <w:rsid w:val="008E7928"/>
    <w:rsid w:val="00924684"/>
    <w:rsid w:val="00974662"/>
    <w:rsid w:val="00AF2E5B"/>
    <w:rsid w:val="00E37105"/>
    <w:rsid w:val="00F2547D"/>
    <w:rsid w:val="00F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148DD"/>
  <w15:chartTrackingRefBased/>
  <w15:docId w15:val="{72AC1E1E-4145-6847-8EE8-7A0C39EA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table" w:styleId="TableGrid">
    <w:name w:val="Table Grid"/>
    <w:basedOn w:val="TableNormal"/>
    <w:uiPriority w:val="39"/>
    <w:rsid w:val="00671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10</cp:revision>
  <cp:lastPrinted>2023-06-23T14:54:00Z</cp:lastPrinted>
  <dcterms:created xsi:type="dcterms:W3CDTF">2023-06-23T13:57:00Z</dcterms:created>
  <dcterms:modified xsi:type="dcterms:W3CDTF">2023-06-23T14:58:00Z</dcterms:modified>
</cp:coreProperties>
</file>