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652F" w:rsidRDefault="00EB652F" w:rsidP="00EB652F">
      <w:pPr>
        <w:jc w:val="center"/>
      </w:pPr>
    </w:p>
    <w:p w:rsidR="00857603" w:rsidRDefault="00857603" w:rsidP="00EB652F">
      <w:pPr>
        <w:jc w:val="center"/>
      </w:pPr>
    </w:p>
    <w:p w:rsidR="00857603" w:rsidRDefault="00857603" w:rsidP="00EB652F">
      <w:pPr>
        <w:jc w:val="center"/>
      </w:pPr>
    </w:p>
    <w:p w:rsidR="00FE0456" w:rsidRPr="00FE0456" w:rsidRDefault="00FE0456" w:rsidP="00EB652F">
      <w:pPr>
        <w:rPr>
          <w:b/>
          <w:bCs/>
        </w:rPr>
      </w:pPr>
      <w:r w:rsidRPr="00FE0456">
        <w:rPr>
          <w:b/>
          <w:bCs/>
        </w:rPr>
        <w:t xml:space="preserve">Examination of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(D)</m:t>
        </m:r>
      </m:oMath>
      <w:r w:rsidR="00F23AD7">
        <w:rPr>
          <w:rFonts w:eastAsiaTheme="minorEastAsia"/>
          <w:b/>
          <w:bCs/>
        </w:rPr>
        <w:t xml:space="preserve"> and the characteristic period of oscillation </w:t>
      </w:r>
    </w:p>
    <w:p w:rsidR="00FE0456" w:rsidRPr="00FE0456" w:rsidRDefault="00FE0456" w:rsidP="00EB652F">
      <w:pPr>
        <w:rPr>
          <w:b/>
          <w:bCs/>
        </w:rPr>
      </w:pPr>
    </w:p>
    <w:p w:rsidR="00EB652F" w:rsidRPr="00FE0456" w:rsidRDefault="00FE0456" w:rsidP="00EB652F">
      <w:pPr>
        <w:rPr>
          <w:rFonts w:eastAsiaTheme="minorEastAsia"/>
        </w:rPr>
      </w:pPr>
      <w:r>
        <w:t xml:space="preserve">Figure 1 shows results of </w:t>
      </w:r>
      <w:r w:rsidR="00940D46">
        <w:t>three</w:t>
      </w:r>
      <w:r>
        <w:t xml:space="preserve"> </w:t>
      </w:r>
      <w:r w:rsidR="00940D46">
        <w:t>trajectories</w:t>
      </w:r>
      <w:r>
        <w:t xml:space="preserve"> as part of a sequence to study how the number of steps at steady states varies as a function of diffusion coefficient. It’s clear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>
        <w:rPr>
          <w:rFonts w:eastAsiaTheme="minorEastAsia"/>
        </w:rPr>
        <w:t xml:space="preserve"> declines with increasing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</w:t>
      </w:r>
      <w:r w:rsidR="00940D46">
        <w:rPr>
          <w:rFonts w:eastAsiaTheme="minorEastAsia"/>
        </w:rPr>
        <w:t xml:space="preserve">– </w:t>
      </w:r>
      <w:r>
        <w:rPr>
          <w:rFonts w:eastAsiaTheme="minorEastAsia"/>
        </w:rPr>
        <w:t>which we already knew from the paper</w:t>
      </w:r>
      <w:r w:rsidR="00940D46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but here we’ll proceed under the hypothesis that the steady state arrived at in each case is a Turing pattern. </w:t>
      </w:r>
    </w:p>
    <w:p w:rsidR="00EB652F" w:rsidRDefault="00EB652F" w:rsidP="00EB652F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67EC8" w:rsidTr="002934E2">
        <w:trPr>
          <w:cantSplit/>
        </w:trPr>
        <w:tc>
          <w:tcPr>
            <w:tcW w:w="9350" w:type="dxa"/>
            <w:vAlign w:val="center"/>
          </w:tcPr>
          <w:p w:rsidR="00E67EC8" w:rsidRDefault="00123EED" w:rsidP="00E67EC8">
            <w:pPr>
              <w:keepNext/>
              <w:keepLines/>
              <w:jc w:val="center"/>
              <w:rPr>
                <w:rFonts w:eastAsiaTheme="minorEastAsia"/>
              </w:rPr>
            </w:pPr>
            <w:r w:rsidRPr="00123EED">
              <w:rPr>
                <w:rFonts w:eastAsiaTheme="minorEastAsia"/>
              </w:rPr>
              <w:drawing>
                <wp:inline distT="0" distB="0" distL="0" distR="0" wp14:anchorId="70ECFAC4" wp14:editId="4233C5D0">
                  <wp:extent cx="1715911" cy="1344864"/>
                  <wp:effectExtent l="0" t="0" r="0" b="1905"/>
                  <wp:docPr id="694973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97321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725" cy="137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3EED">
              <w:rPr>
                <w:rFonts w:eastAsiaTheme="minorEastAsia"/>
              </w:rPr>
              <w:t xml:space="preserve"> </w:t>
            </w:r>
            <w:r w:rsidR="00E67EC8" w:rsidRPr="00DA1E98">
              <w:drawing>
                <wp:inline distT="0" distB="0" distL="0" distR="0" wp14:anchorId="5CDF65B3" wp14:editId="014D625E">
                  <wp:extent cx="1648177" cy="1336677"/>
                  <wp:effectExtent l="0" t="0" r="3175" b="0"/>
                  <wp:docPr id="1591072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0729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40" cy="138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7EC8">
              <w:rPr>
                <w:rFonts w:eastAsiaTheme="minorEastAsia"/>
              </w:rPr>
              <w:t xml:space="preserve"> </w:t>
            </w:r>
            <w:r w:rsidR="00E67EC8" w:rsidRPr="003C4A01">
              <w:drawing>
                <wp:inline distT="0" distB="0" distL="0" distR="0" wp14:anchorId="10C35790" wp14:editId="3102F79F">
                  <wp:extent cx="1648177" cy="1291072"/>
                  <wp:effectExtent l="0" t="0" r="3175" b="4445"/>
                  <wp:docPr id="2056501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5012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06" cy="132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603" w:rsidTr="00BA386D">
        <w:trPr>
          <w:cantSplit/>
        </w:trPr>
        <w:tc>
          <w:tcPr>
            <w:tcW w:w="9350" w:type="dxa"/>
          </w:tcPr>
          <w:p w:rsidR="00857603" w:rsidRPr="00CA541B" w:rsidRDefault="00857603" w:rsidP="00BA386D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1</w:t>
            </w:r>
            <w:r>
              <w:t xml:space="preserve">. </w:t>
            </w:r>
            <w:r>
              <w:t>1</w:t>
            </w:r>
            <w:r>
              <w:t xml:space="preserve">-variable formulation </w:t>
            </w:r>
            <w:r>
              <w:rPr>
                <w:rFonts w:eastAsiaTheme="minorEastAsia"/>
              </w:rPr>
              <w:t xml:space="preserve">for </w:t>
            </w:r>
            <w:r w:rsidR="00E67EC8">
              <w:rPr>
                <w:rFonts w:eastAsiaTheme="minorEastAsia"/>
              </w:rPr>
              <w:t>three</w:t>
            </w:r>
            <w:r>
              <w:rPr>
                <w:rFonts w:eastAsiaTheme="minorEastAsia"/>
              </w:rPr>
              <w:t xml:space="preserve"> different values of the diffusion coefficient</w:t>
            </w:r>
            <w:r>
              <w:rPr>
                <w:rFonts w:eastAsiaTheme="minorEastAsia"/>
              </w:rPr>
              <w:t>.</w:t>
            </w:r>
            <w:r w:rsidR="00940D46">
              <w:rPr>
                <w:rFonts w:eastAsiaTheme="minorEastAsia"/>
              </w:rPr>
              <w:t xml:space="preserve"> S</w:t>
            </w:r>
            <w:r w:rsidR="00940D46">
              <w:t>ee parameters at the end of this document</w:t>
            </w:r>
            <w:r w:rsidR="00940D46">
              <w:t>.</w:t>
            </w:r>
          </w:p>
        </w:tc>
      </w:tr>
    </w:tbl>
    <w:p w:rsidR="00E67EC8" w:rsidRDefault="00E67EC8" w:rsidP="00EB652F">
      <w:pPr>
        <w:rPr>
          <w:rFonts w:eastAsiaTheme="minorEastAsia"/>
        </w:rPr>
      </w:pPr>
    </w:p>
    <w:p w:rsidR="00E67EC8" w:rsidRDefault="00E67EC8" w:rsidP="00EB652F">
      <w:pPr>
        <w:rPr>
          <w:rFonts w:eastAsiaTheme="minorEastAsia"/>
        </w:rPr>
      </w:pPr>
      <w:r>
        <w:rPr>
          <w:rFonts w:eastAsiaTheme="minorEastAsia"/>
        </w:rPr>
        <w:t xml:space="preserve">To illustrate this approach, Fig. 2 shows the profile resulting </w:t>
      </w:r>
      <w:r w:rsidR="00940D46">
        <w:rPr>
          <w:rFonts w:eastAsiaTheme="minorEastAsia"/>
        </w:rPr>
        <w:t>at</w:t>
      </w:r>
      <w:r>
        <w:rPr>
          <w:rFonts w:eastAsiaTheme="minorEastAsia"/>
        </w:rPr>
        <w:t xml:space="preserve"> the endpoint of the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=0.002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μ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μs</m:t>
            </m:r>
          </m:den>
        </m:f>
      </m:oMath>
      <w:r>
        <w:rPr>
          <w:rFonts w:eastAsiaTheme="minorEastAsia"/>
        </w:rPr>
        <w:t xml:space="preserve"> </w:t>
      </w:r>
      <w:r w:rsidR="00940D46">
        <w:rPr>
          <w:rFonts w:eastAsiaTheme="minorEastAsia"/>
        </w:rPr>
        <w:t>trajectory</w:t>
      </w:r>
      <w:r>
        <w:rPr>
          <w:rFonts w:eastAsiaTheme="minorEastAsia"/>
        </w:rPr>
        <w:t xml:space="preserve"> shown in the left panel of Fig. 1. This endpoint shows some deterioration at facet corners, which seems to plague all of the 1-variable runs as they approach steady state. Putting that aside, however, we see the usual V-shape</w:t>
      </w:r>
      <w:r w:rsidR="00123EED">
        <w:rPr>
          <w:rFonts w:eastAsiaTheme="minorEastAsia"/>
        </w:rPr>
        <w:t xml:space="preserve"> comprised of </w:t>
      </w:r>
      <w:r w:rsidR="00940D46">
        <w:rPr>
          <w:rFonts w:eastAsiaTheme="minorEastAsia"/>
        </w:rPr>
        <w:t xml:space="preserve">(in this case) </w:t>
      </w:r>
      <m:oMath>
        <m:r>
          <w:rPr>
            <w:rFonts w:ascii="Cambria Math" w:eastAsiaTheme="minorEastAsia" w:hAnsi="Cambria Math"/>
          </w:rPr>
          <m:t>9</m:t>
        </m:r>
      </m:oMath>
      <w:r w:rsidR="00940D46">
        <w:rPr>
          <w:rFonts w:eastAsiaTheme="minorEastAsia"/>
        </w:rPr>
        <w:t>-</w:t>
      </w:r>
      <m:oMath>
        <m:r>
          <w:rPr>
            <w:rFonts w:ascii="Cambria Math" w:eastAsiaTheme="minorEastAsia" w:hAnsi="Cambria Math"/>
          </w:rPr>
          <m:t>10</m:t>
        </m:r>
      </m:oMath>
      <w:r w:rsidR="00123EED">
        <w:rPr>
          <w:rFonts w:eastAsiaTheme="minorEastAsia"/>
        </w:rPr>
        <w:t xml:space="preserve"> steps.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67EC8" w:rsidTr="00BA386D">
        <w:trPr>
          <w:cantSplit/>
        </w:trPr>
        <w:tc>
          <w:tcPr>
            <w:tcW w:w="9350" w:type="dxa"/>
            <w:vAlign w:val="center"/>
          </w:tcPr>
          <w:p w:rsidR="00E67EC8" w:rsidRDefault="00E67EC8" w:rsidP="00BA386D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w:r w:rsidR="00123EED" w:rsidRPr="00123EED">
              <w:rPr>
                <w:rFonts w:eastAsiaTheme="minorEastAsia"/>
              </w:rPr>
              <w:drawing>
                <wp:inline distT="0" distB="0" distL="0" distR="0" wp14:anchorId="1907903C" wp14:editId="42859A85">
                  <wp:extent cx="3259580" cy="2385483"/>
                  <wp:effectExtent l="0" t="0" r="4445" b="2540"/>
                  <wp:docPr id="2088172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1722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094" cy="239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EC8" w:rsidTr="00BA386D">
        <w:trPr>
          <w:cantSplit/>
        </w:trPr>
        <w:tc>
          <w:tcPr>
            <w:tcW w:w="9350" w:type="dxa"/>
          </w:tcPr>
          <w:p w:rsidR="00090703" w:rsidRPr="00CA541B" w:rsidRDefault="00E67EC8" w:rsidP="00BA386D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2</w:t>
            </w:r>
            <w:r>
              <w:t xml:space="preserve">. </w:t>
            </w:r>
            <w:r>
              <w:rPr>
                <w:rFonts w:eastAsiaTheme="minorEastAsia"/>
              </w:rPr>
              <w:t>Profile corresponding to</w:t>
            </w:r>
            <w:r>
              <w:rPr>
                <w:rFonts w:eastAsiaTheme="minorEastAsia"/>
              </w:rPr>
              <w:t xml:space="preserve"> the </w:t>
            </w:r>
            <m:oMath>
              <m:r>
                <w:rPr>
                  <w:rFonts w:ascii="Cambria Math" w:eastAsiaTheme="minorEastAsia" w:hAnsi="Cambria Math"/>
                </w:rPr>
                <m:t>D=0.002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μs</m:t>
                  </m:r>
                </m:den>
              </m:f>
            </m:oMath>
            <w:r>
              <w:rPr>
                <w:rFonts w:eastAsiaTheme="minorEastAsia"/>
              </w:rPr>
              <w:t xml:space="preserve"> case</w:t>
            </w:r>
            <w:r>
              <w:rPr>
                <w:rFonts w:eastAsiaTheme="minorEastAsia"/>
              </w:rPr>
              <w:t xml:space="preserve"> of Fig. 1.</w:t>
            </w:r>
          </w:p>
        </w:tc>
      </w:tr>
    </w:tbl>
    <w:p w:rsidR="00E67EC8" w:rsidRDefault="00E67EC8" w:rsidP="00EB652F">
      <w:pPr>
        <w:rPr>
          <w:rFonts w:eastAsiaTheme="minorEastAsia"/>
        </w:rPr>
      </w:pPr>
    </w:p>
    <w:p w:rsidR="00E67EC8" w:rsidRDefault="00FE0456" w:rsidP="00EB652F">
      <w:r>
        <w:rPr>
          <w:rFonts w:eastAsiaTheme="minorEastAsia"/>
        </w:rPr>
        <w:t xml:space="preserve">From </w:t>
      </w:r>
      <w:r w:rsidR="00940D46">
        <w:rPr>
          <w:rFonts w:eastAsiaTheme="minorEastAsia"/>
        </w:rPr>
        <w:t xml:space="preserve">this information </w:t>
      </w:r>
      <w:r>
        <w:rPr>
          <w:rFonts w:eastAsiaTheme="minorEastAsia"/>
        </w:rPr>
        <w:t>we can obtain</w:t>
      </w:r>
      <w:r w:rsidR="00090703">
        <w:rPr>
          <w:rFonts w:eastAsiaTheme="minorEastAsia"/>
        </w:rPr>
        <w:t xml:space="preserve"> </w:t>
      </w:r>
      <w:r>
        <w:t>the average width of a step</w:t>
      </w:r>
      <w:r>
        <w:t xml:space="preserve">, </w:t>
      </w:r>
    </w:p>
    <w:p w:rsidR="00940D46" w:rsidRDefault="00940D46" w:rsidP="00EB652F">
      <w:pPr>
        <w:rPr>
          <w:rFonts w:eastAsiaTheme="minorEastAsia"/>
        </w:rPr>
      </w:pPr>
    </w:p>
    <w:p w:rsidR="00090703" w:rsidRPr="00FE0456" w:rsidRDefault="00090703" w:rsidP="00FE0456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SS</m:t>
                </m:r>
              </m:sub>
            </m:sSub>
          </m:den>
        </m:f>
      </m:oMath>
      <w:r w:rsidR="00FE0456">
        <w:rPr>
          <w:rFonts w:eastAsiaTheme="minorEastAsia"/>
        </w:rPr>
        <w:tab/>
      </w:r>
      <w:r w:rsidR="00FE0456">
        <w:rPr>
          <w:rFonts w:eastAsiaTheme="minorEastAsia"/>
        </w:rPr>
        <w:tab/>
      </w:r>
      <w:r w:rsidR="00FE0456">
        <w:rPr>
          <w:rFonts w:eastAsiaTheme="minorEastAsia"/>
        </w:rPr>
        <w:tab/>
      </w:r>
      <w:r w:rsidR="00FE0456">
        <w:rPr>
          <w:rFonts w:eastAsiaTheme="minorEastAsia"/>
        </w:rPr>
        <w:tab/>
      </w:r>
      <w:r w:rsidR="00FE0456">
        <w:rPr>
          <w:rFonts w:eastAsiaTheme="minorEastAsia"/>
        </w:rPr>
        <w:tab/>
      </w:r>
      <w:r w:rsidR="00FE0456">
        <w:rPr>
          <w:rFonts w:eastAsiaTheme="minorEastAsia"/>
        </w:rPr>
        <w:tab/>
      </w:r>
      <w:r w:rsidR="00FE0456">
        <w:rPr>
          <w:rFonts w:eastAsiaTheme="minorEastAsia"/>
        </w:rPr>
        <w:tab/>
      </w:r>
      <w:r w:rsidR="00FE0456">
        <w:rPr>
          <w:rFonts w:eastAsiaTheme="minorEastAsia"/>
        </w:rPr>
        <w:tab/>
      </w:r>
      <w:r w:rsidR="00FE0456">
        <w:rPr>
          <w:rFonts w:eastAsiaTheme="minorEastAsia"/>
        </w:rPr>
        <w:tab/>
        <w:t>(1)</w:t>
      </w:r>
    </w:p>
    <w:p w:rsidR="00E67EC8" w:rsidRDefault="00E67EC8" w:rsidP="00EB652F"/>
    <w:p w:rsidR="009D46C3" w:rsidRDefault="00FE0456" w:rsidP="00EB652F">
      <w:r>
        <w:t>where “T” is for “Turing</w:t>
      </w:r>
      <w:r w:rsidR="00940D46">
        <w:t>,</w:t>
      </w:r>
      <w:r>
        <w:t xml:space="preserve">” </w:t>
      </w:r>
      <w:r w:rsidR="00940D46">
        <w:t xml:space="preserve">for each trajectory in the sequence. </w:t>
      </w:r>
      <w:r w:rsidR="009A3C5C">
        <w:t>This definition rests on</w:t>
      </w:r>
      <w:r>
        <w:t xml:space="preserve"> the </w:t>
      </w:r>
      <w:r w:rsidR="009A3C5C">
        <w:t>idea</w:t>
      </w:r>
      <w:r>
        <w:t xml:space="preserve"> </w:t>
      </w:r>
      <w:r w:rsidR="009A3C5C">
        <w:t>that steps</w:t>
      </w:r>
      <w:r>
        <w:t xml:space="preserve"> </w:t>
      </w:r>
      <w:r w:rsidR="009A3C5C">
        <w:t>are</w:t>
      </w:r>
      <w:r>
        <w:t xml:space="preserve"> </w:t>
      </w:r>
      <w:r w:rsidR="009A3C5C">
        <w:t xml:space="preserve">analogous to Turing’s </w:t>
      </w:r>
      <w:r>
        <w:t>characteristic</w:t>
      </w:r>
      <w:r w:rsidR="009A3C5C">
        <w:t xml:space="preserve"> pattern – </w:t>
      </w:r>
      <w:r w:rsidR="009D46C3">
        <w:t>we’re</w:t>
      </w:r>
      <w:r w:rsidR="009A3C5C">
        <w:t xml:space="preserve"> saying </w:t>
      </w:r>
      <w:r w:rsidR="009D46C3">
        <w:t>“</w:t>
      </w:r>
      <w:r w:rsidR="009A3C5C">
        <w:t>analogous</w:t>
      </w:r>
      <w:r w:rsidR="009D46C3">
        <w:t>”</w:t>
      </w:r>
      <w:r w:rsidR="009A3C5C">
        <w:t xml:space="preserve"> because in fact the positions of those steps evolve over time; what is stationary is the V-shape</w:t>
      </w:r>
      <w:r w:rsidR="00940D46">
        <w:t xml:space="preserve">, and </w:t>
      </w:r>
      <w:r w:rsidR="009D46C3">
        <w:t xml:space="preserve">the average width of </w:t>
      </w:r>
      <w:r w:rsidR="00940D46">
        <w:t xml:space="preserve">steps in that V-shape, once steady state has been reached. </w:t>
      </w:r>
    </w:p>
    <w:p w:rsidR="009D46C3" w:rsidRDefault="009D46C3" w:rsidP="00EB652F"/>
    <w:p w:rsidR="00857603" w:rsidRDefault="00FE0456" w:rsidP="00EB652F">
      <w:r>
        <w:t xml:space="preserve">Values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t xml:space="preserve"> as a function of th</w:t>
      </w:r>
      <w:r w:rsidR="00940D46">
        <w:t>is</w:t>
      </w:r>
      <w:r>
        <w:t xml:space="preserve"> series of simulations are displayed in Fig. 3.</w:t>
      </w:r>
    </w:p>
    <w:p w:rsidR="00FE0456" w:rsidRDefault="00FE0456" w:rsidP="00EB652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E0456" w:rsidTr="00BA386D">
        <w:trPr>
          <w:cantSplit/>
        </w:trPr>
        <w:tc>
          <w:tcPr>
            <w:tcW w:w="9350" w:type="dxa"/>
            <w:vAlign w:val="center"/>
          </w:tcPr>
          <w:p w:rsidR="00FE0456" w:rsidRDefault="009A3C5C" w:rsidP="00BA386D">
            <w:pPr>
              <w:keepNext/>
              <w:keepLines/>
              <w:jc w:val="center"/>
              <w:rPr>
                <w:rFonts w:eastAsiaTheme="minorEastAsia"/>
              </w:rPr>
            </w:pPr>
            <w:r w:rsidRPr="009A3C5C">
              <w:rPr>
                <w:rFonts w:eastAsiaTheme="minorEastAsia"/>
              </w:rPr>
              <w:drawing>
                <wp:inline distT="0" distB="0" distL="0" distR="0" wp14:anchorId="25A39E9B" wp14:editId="1F4764FB">
                  <wp:extent cx="3859469" cy="2989439"/>
                  <wp:effectExtent l="0" t="0" r="1905" b="0"/>
                  <wp:docPr id="63335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359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650" cy="3001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456" w:rsidTr="00BA386D">
        <w:trPr>
          <w:cantSplit/>
        </w:trPr>
        <w:tc>
          <w:tcPr>
            <w:tcW w:w="9350" w:type="dxa"/>
          </w:tcPr>
          <w:p w:rsidR="00FE0456" w:rsidRPr="00CA541B" w:rsidRDefault="00FE0456" w:rsidP="00BA386D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3</w:t>
            </w:r>
            <w:r>
              <w:t xml:space="preserve">. </w:t>
            </w:r>
            <w:r w:rsidR="00FE3089">
              <w:t>Points: v</w:t>
            </w:r>
            <w:r w:rsidR="00FE3089">
              <w:t xml:space="preserve">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oMath>
            <w:r w:rsidR="00FE3089">
              <w:t xml:space="preserve"> as a function of this series of simulations</w:t>
            </w:r>
            <w:r w:rsidR="00FE3089">
              <w:t xml:space="preserve">, according to Eq. 1. Line: Eq. 3, using best-fit </w:t>
            </w:r>
            <w:r w:rsidR="00FE3089">
              <w:t xml:space="preserve">parameters </w:t>
            </w:r>
            <m:oMath>
              <m:r>
                <w:rPr>
                  <w:rFonts w:ascii="Cambria Math" w:eastAsiaTheme="minorEastAsia" w:hAnsi="Cambria Math"/>
                </w:rPr>
                <m:t>τ</m:t>
              </m:r>
            </m:oMath>
            <w:r w:rsidR="00FE3089">
              <w:rPr>
                <w:rFonts w:eastAsiaTheme="minorEastAsia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 w:rsidR="00FE3089">
              <w:rPr>
                <w:rFonts w:eastAsiaTheme="minorEastAsia"/>
              </w:rPr>
              <w:t>.</w:t>
            </w:r>
          </w:p>
        </w:tc>
      </w:tr>
    </w:tbl>
    <w:p w:rsidR="00FE0456" w:rsidRDefault="00FE0456" w:rsidP="00EB652F"/>
    <w:p w:rsidR="009A3C5C" w:rsidRDefault="009D46C3" w:rsidP="00EB652F">
      <w:r>
        <w:t>Returning to Turing’s analysis, we have the prediction that</w:t>
      </w:r>
      <w:r w:rsidR="009A3C5C">
        <w:t xml:space="preserve"> </w:t>
      </w:r>
    </w:p>
    <w:p w:rsidR="009A3C5C" w:rsidRDefault="009A3C5C" w:rsidP="00EB652F"/>
    <w:p w:rsidR="009A3C5C" w:rsidRDefault="009A3C5C" w:rsidP="009A3C5C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2πτ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1/2</m:t>
            </m:r>
          </m:sup>
        </m:sSup>
      </m:oMath>
      <w:r>
        <w:rPr>
          <w:rFonts w:eastAsiaTheme="minorEastAsia"/>
        </w:rPr>
        <w:tab/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(2)</w:t>
      </w:r>
    </w:p>
    <w:p w:rsidR="009A3C5C" w:rsidRDefault="009A3C5C" w:rsidP="00EB652F">
      <w:pPr>
        <w:rPr>
          <w:rFonts w:eastAsiaTheme="minorEastAsia"/>
        </w:rPr>
      </w:pPr>
    </w:p>
    <w:p w:rsidR="00FE0456" w:rsidRDefault="009A3C5C" w:rsidP="00EB652F"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τ</m:t>
        </m:r>
      </m:oMath>
      <w:r>
        <w:t xml:space="preserve"> is a "characteristic period of oscillation" (see, e.g., </w:t>
      </w:r>
      <w:hyperlink r:id="rId10" w:tgtFrame="_blank" w:history="1">
        <w:r>
          <w:rPr>
            <w:rStyle w:val="Hyperlink"/>
          </w:rPr>
          <w:t>https://pubs.aip.org/aip/jcp/article-abstract/102/6/2551/481538/Dependence-of-Turing-pattern-wavelength-on?redirectedFrom=fulltext</w:t>
        </w:r>
      </w:hyperlink>
      <w:r>
        <w:t>).</w:t>
      </w:r>
      <w:r>
        <w:t xml:space="preserve"> We don’t get a good fit using Eq. 2, but we do get a good fit if we add an offset, </w:t>
      </w:r>
    </w:p>
    <w:p w:rsidR="00FE0456" w:rsidRPr="00FE0456" w:rsidRDefault="00FE0456" w:rsidP="00FE0456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2πτ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1/2</m:t>
            </m:r>
          </m:sup>
        </m:sSup>
        <m:r>
          <w:rPr>
            <w:rFonts w:ascii="Cambria Math" w:eastAsiaTheme="minorEastAsia" w:hAnsi="Cambria Math"/>
          </w:rPr>
          <m:t>+b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</w:t>
      </w:r>
      <w:r w:rsidR="009A3C5C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FE0456" w:rsidRDefault="00FE0456" w:rsidP="00FE0456"/>
    <w:p w:rsidR="0094733F" w:rsidRDefault="009A3C5C" w:rsidP="009A3C5C">
      <w:pPr>
        <w:rPr>
          <w:rFonts w:eastAsiaTheme="minorEastAsia"/>
        </w:rPr>
      </w:pPr>
      <w:r>
        <w:t xml:space="preserve">Figure 3 also shows </w:t>
      </w:r>
      <w:r w:rsidR="00940D46">
        <w:t xml:space="preserve">this line </w:t>
      </w:r>
      <w:r>
        <w:t xml:space="preserve">with parameters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obtained by a least-squares error optimization algorithm. </w:t>
      </w:r>
    </w:p>
    <w:p w:rsidR="0094733F" w:rsidRDefault="0094733F" w:rsidP="009A3C5C">
      <w:pPr>
        <w:rPr>
          <w:rFonts w:eastAsiaTheme="minorEastAsia"/>
        </w:rPr>
      </w:pPr>
    </w:p>
    <w:p w:rsidR="009A3C5C" w:rsidRDefault="0094733F" w:rsidP="009A3C5C">
      <w:pPr>
        <w:rPr>
          <w:rFonts w:eastAsiaTheme="minorEastAsia"/>
        </w:rPr>
      </w:pPr>
      <w:r>
        <w:rPr>
          <w:rFonts w:eastAsiaTheme="minorEastAsia"/>
        </w:rPr>
        <w:t xml:space="preserve">How should we interpret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? What happens to the system – independently of </w:t>
      </w:r>
      <m:oMath>
        <m:r>
          <w:rPr>
            <w:rFonts w:ascii="Cambria Math" w:eastAsiaTheme="minorEastAsia" w:hAnsi="Cambria Math"/>
          </w:rPr>
          <m:t>D</m:t>
        </m:r>
      </m:oMath>
      <w:r w:rsidR="00F23AD7">
        <w:rPr>
          <w:rFonts w:eastAsiaTheme="minorEastAsia"/>
        </w:rPr>
        <w:t xml:space="preserve"> – on a time scale of </w:t>
      </w:r>
      <m:oMath>
        <m:r>
          <w:rPr>
            <w:rFonts w:ascii="Cambria Math" w:eastAsiaTheme="minorEastAsia" w:hAnsi="Cambria Math"/>
          </w:rPr>
          <m:t>τ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11,000 μs</m:t>
        </m:r>
      </m:oMath>
      <w:r w:rsidR="00F23AD7">
        <w:rPr>
          <w:rFonts w:eastAsiaTheme="minorEastAsia"/>
        </w:rPr>
        <w:t xml:space="preserve">? </w:t>
      </w:r>
      <w:r w:rsidR="006D70C5">
        <w:rPr>
          <w:rFonts w:eastAsiaTheme="minorEastAsia"/>
        </w:rPr>
        <w:t xml:space="preserve">To investigate this question, </w:t>
      </w:r>
      <w:r w:rsidR="00F23AD7">
        <w:rPr>
          <w:rFonts w:eastAsiaTheme="minorEastAsia"/>
        </w:rPr>
        <w:t>Fig</w:t>
      </w:r>
      <w:r w:rsidR="006D70C5">
        <w:rPr>
          <w:rFonts w:eastAsiaTheme="minorEastAsia"/>
        </w:rPr>
        <w:t>.</w:t>
      </w:r>
      <w:r w:rsidR="00F23AD7">
        <w:rPr>
          <w:rFonts w:eastAsiaTheme="minorEastAsia"/>
        </w:rPr>
        <w:t xml:space="preserve"> 4</w:t>
      </w:r>
      <w:r w:rsidR="006D70C5">
        <w:rPr>
          <w:rFonts w:eastAsiaTheme="minorEastAsia"/>
        </w:rPr>
        <w:t xml:space="preserve"> displays</w:t>
      </w:r>
      <w:r w:rsidR="00886CDF">
        <w:rPr>
          <w:rFonts w:eastAsiaTheme="minorEastAsia"/>
        </w:rPr>
        <w:t xml:space="preserve"> quasiliquid</w:t>
      </w:r>
      <w:r w:rsidR="006D70C5">
        <w:rPr>
          <w:rFonts w:eastAsiaTheme="minorEastAsia"/>
        </w:rPr>
        <w:t xml:space="preserve"> thickness </w:t>
      </w:r>
      <w:r w:rsidR="00886CDF">
        <w:rPr>
          <w:rFonts w:eastAsiaTheme="minorEastAsia"/>
        </w:rPr>
        <w:t>values</w:t>
      </w:r>
      <w:r w:rsidR="006E1897">
        <w:rPr>
          <w:rFonts w:eastAsiaTheme="minorEastAsia"/>
        </w:rPr>
        <w:t xml:space="preserve"> </w:t>
      </w:r>
      <w:r w:rsidR="006D70C5">
        <w:rPr>
          <w:rFonts w:eastAsiaTheme="minorEastAsia"/>
        </w:rPr>
        <w:t>over time of the</w:t>
      </w:r>
      <w:r w:rsidR="006D70C5">
        <w:rPr>
          <w:rFonts w:eastAsiaTheme="minorEastAsia"/>
        </w:rPr>
        <w:t xml:space="preserve"> “zero-dimensional”</w:t>
      </w:r>
      <w:r w:rsidR="006E1897">
        <w:rPr>
          <w:rFonts w:eastAsiaTheme="minorEastAsia"/>
        </w:rPr>
        <w:t xml:space="preserve"> </w:t>
      </w:r>
      <w:r w:rsidR="00886CDF">
        <w:rPr>
          <w:rFonts w:eastAsiaTheme="minorEastAsia"/>
        </w:rPr>
        <w:t>or “non-diffusion” analog to</w:t>
      </w:r>
      <w:r w:rsidR="006D70C5">
        <w:rPr>
          <w:rFonts w:eastAsiaTheme="minorEastAsia"/>
        </w:rPr>
        <w:t xml:space="preserve"> </w:t>
      </w:r>
      <w:r w:rsidR="00940D46">
        <w:rPr>
          <w:rFonts w:eastAsiaTheme="minorEastAsia"/>
        </w:rPr>
        <w:t>our sequence</w:t>
      </w:r>
      <w:r w:rsidR="00886CDF">
        <w:rPr>
          <w:rFonts w:eastAsiaTheme="minorEastAsia"/>
        </w:rPr>
        <w:t xml:space="preserve"> – that is, all parameters are the same as the sequence of points appearing in Fig. 3, except that </w:t>
      </w:r>
      <m:oMath>
        <m:r>
          <w:rPr>
            <w:rFonts w:ascii="Cambria Math" w:eastAsiaTheme="minorEastAsia" w:hAnsi="Cambria Math"/>
          </w:rPr>
          <m:t>D=0</m:t>
        </m:r>
      </m:oMath>
      <w:r w:rsidR="00886CDF">
        <w:rPr>
          <w:rFonts w:eastAsiaTheme="minorEastAsia"/>
        </w:rPr>
        <w:t>.</w:t>
      </w:r>
    </w:p>
    <w:p w:rsidR="00F23AD7" w:rsidRDefault="00F23AD7" w:rsidP="009A3C5C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23AD7" w:rsidTr="00BA386D">
        <w:trPr>
          <w:cantSplit/>
        </w:trPr>
        <w:tc>
          <w:tcPr>
            <w:tcW w:w="9350" w:type="dxa"/>
            <w:vAlign w:val="center"/>
          </w:tcPr>
          <w:p w:rsidR="00F23AD7" w:rsidRDefault="001C55FA" w:rsidP="00BA386D">
            <w:pPr>
              <w:keepNext/>
              <w:keepLines/>
              <w:jc w:val="center"/>
              <w:rPr>
                <w:rFonts w:eastAsiaTheme="minorEastAsia"/>
              </w:rPr>
            </w:pPr>
            <w:r w:rsidRPr="001C55FA">
              <w:rPr>
                <w:noProof/>
              </w:rPr>
              <w:drawing>
                <wp:inline distT="0" distB="0" distL="0" distR="0" wp14:anchorId="61B24597" wp14:editId="09FE6718">
                  <wp:extent cx="1605280" cy="1266251"/>
                  <wp:effectExtent l="0" t="0" r="0" b="3810"/>
                  <wp:docPr id="8606913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6913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326" cy="128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0B03">
              <w:rPr>
                <w:noProof/>
              </w:rPr>
              <w:t xml:space="preserve"> </w:t>
            </w:r>
            <w:r w:rsidR="001E51B4" w:rsidRPr="001E51B4">
              <w:rPr>
                <w:noProof/>
              </w:rPr>
              <w:drawing>
                <wp:inline distT="0" distB="0" distL="0" distR="0" wp14:anchorId="6AC2495D" wp14:editId="29E941FC">
                  <wp:extent cx="1727200" cy="1295401"/>
                  <wp:effectExtent l="0" t="0" r="0" b="0"/>
                  <wp:docPr id="166428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280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971" cy="131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AD7" w:rsidTr="00BA386D">
        <w:trPr>
          <w:cantSplit/>
        </w:trPr>
        <w:tc>
          <w:tcPr>
            <w:tcW w:w="9350" w:type="dxa"/>
          </w:tcPr>
          <w:p w:rsidR="00F23AD7" w:rsidRPr="00CA541B" w:rsidRDefault="00F23AD7" w:rsidP="00BA386D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4</w:t>
            </w:r>
            <w:r>
              <w:t xml:space="preserve">. </w:t>
            </w:r>
            <w:r>
              <w:rPr>
                <w:rFonts w:eastAsiaTheme="minorEastAsia"/>
              </w:rPr>
              <w:t>Time dependence of</w:t>
            </w:r>
            <w:r w:rsidR="006E189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tot</m:t>
                  </m:r>
                </m:sub>
              </m:sSub>
            </m:oMath>
            <w:r w:rsidR="006E1897">
              <w:rPr>
                <w:rFonts w:eastAsiaTheme="minorEastAsia"/>
              </w:rPr>
              <w:t xml:space="preserve"> and</w:t>
            </w:r>
            <w:r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QLL</m:t>
                  </m:r>
                </m:sub>
              </m:sSub>
            </m:oMath>
            <w:r>
              <w:rPr>
                <w:rFonts w:eastAsiaTheme="minorEastAsia"/>
              </w:rPr>
              <w:t xml:space="preserve"> for </w:t>
            </w:r>
            <w:r w:rsidR="00380B03">
              <w:rPr>
                <w:rFonts w:eastAsiaTheme="minorEastAsia"/>
              </w:rPr>
              <w:t>a</w:t>
            </w:r>
            <w:r>
              <w:rPr>
                <w:rFonts w:eastAsiaTheme="minorEastAsia"/>
              </w:rPr>
              <w:t xml:space="preserve"> </w:t>
            </w:r>
            <w:r w:rsidR="00380B03">
              <w:rPr>
                <w:rFonts w:eastAsiaTheme="minorEastAsia"/>
              </w:rPr>
              <w:t>non-diffusing trajectory</w:t>
            </w:r>
            <w:r>
              <w:rPr>
                <w:rFonts w:eastAsiaTheme="minorEastAsia"/>
              </w:rPr>
              <w:t>.</w:t>
            </w:r>
          </w:p>
        </w:tc>
      </w:tr>
    </w:tbl>
    <w:p w:rsidR="00F23AD7" w:rsidRDefault="00F23AD7" w:rsidP="009A3C5C"/>
    <w:p w:rsidR="001C55FA" w:rsidRPr="001C55FA" w:rsidRDefault="006E1897" w:rsidP="001C55FA">
      <w:r>
        <w:t xml:space="preserve">The growth rate is such that a new layer of ice is added every </w:t>
      </w:r>
      <m:oMath>
        <m:r>
          <w:rPr>
            <w:rFonts w:ascii="Cambria Math" w:eastAsiaTheme="minorEastAsia" w:hAnsi="Cambria Math"/>
          </w:rPr>
          <m:t>21 μs</m:t>
        </m:r>
      </m:oMath>
      <w:r w:rsidR="001C55FA">
        <w:rPr>
          <w:rFonts w:eastAsiaTheme="minorEastAsia"/>
        </w:rPr>
        <w:t xml:space="preserve">, </w:t>
      </w:r>
      <w:r w:rsidR="00395391">
        <w:rPr>
          <w:rFonts w:eastAsiaTheme="minorEastAsia"/>
        </w:rPr>
        <w:t xml:space="preserve">which is way too far from the </w:t>
      </w:r>
      <m:oMath>
        <m:r>
          <w:rPr>
            <w:rFonts w:ascii="Cambria Math" w:eastAsiaTheme="minorEastAsia" w:hAnsi="Cambria Math"/>
          </w:rPr>
          <m:t>τ=11,000 μs</m:t>
        </m:r>
      </m:oMath>
      <w:r w:rsidR="001C55FA">
        <w:rPr>
          <w:rFonts w:eastAsiaTheme="minorEastAsia"/>
        </w:rPr>
        <w:t xml:space="preserve"> periodicity</w:t>
      </w:r>
      <w:r w:rsidR="00395391">
        <w:rPr>
          <w:rFonts w:eastAsiaTheme="minorEastAsia"/>
        </w:rPr>
        <w:t xml:space="preserve"> we see</w:t>
      </w:r>
      <w:r w:rsidR="001C55FA">
        <w:rPr>
          <w:rFonts w:eastAsiaTheme="minorEastAsia"/>
        </w:rPr>
        <w:t xml:space="preserve"> in </w:t>
      </w:r>
      <w:r w:rsidR="00395391">
        <w:rPr>
          <w:rFonts w:eastAsiaTheme="minorEastAsia"/>
        </w:rPr>
        <w:t>Fig. 3</w:t>
      </w:r>
      <w:r w:rsidR="001C55FA">
        <w:rPr>
          <w:rFonts w:eastAsiaTheme="minorEastAsia"/>
        </w:rPr>
        <w:t>.</w:t>
      </w:r>
      <w:r w:rsidR="00395391">
        <w:rPr>
          <w:rFonts w:eastAsiaTheme="minorEastAsia"/>
        </w:rPr>
        <w:t xml:space="preserve"> Overtones of this </w:t>
      </w:r>
      <m:oMath>
        <m:r>
          <w:rPr>
            <w:rFonts w:ascii="Cambria Math" w:eastAsiaTheme="minorEastAsia" w:hAnsi="Cambria Math"/>
          </w:rPr>
          <m:t>21 μs</m:t>
        </m:r>
      </m:oMath>
      <w:r w:rsidR="00395391">
        <w:rPr>
          <w:rFonts w:eastAsiaTheme="minorEastAsia"/>
        </w:rPr>
        <w:t xml:space="preserve"> periodicity would appear at an even lower periodicity (higher frequency), so no help there.  </w:t>
      </w:r>
    </w:p>
    <w:p w:rsidR="00E6616F" w:rsidRDefault="00E6616F" w:rsidP="00EB652F"/>
    <w:p w:rsidR="00395391" w:rsidRDefault="00395391" w:rsidP="00EB652F"/>
    <w:p w:rsidR="009F4B51" w:rsidRDefault="009F4B51" w:rsidP="00EB652F">
      <w:r>
        <w:t xml:space="preserve">Parameters for the </w:t>
      </w:r>
      <m:oMath>
        <m:r>
          <w:rPr>
            <w:rFonts w:ascii="Cambria Math" w:eastAsiaTheme="minorEastAsia" w:hAnsi="Cambria Math"/>
          </w:rPr>
          <m:t>D=0.00</m:t>
        </m:r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trajectory:</w:t>
      </w:r>
    </w:p>
    <w:p w:rsidR="00EB652F" w:rsidRDefault="00EB652F" w:rsidP="00EB652F">
      <w:r w:rsidRPr="00DA1E98">
        <w:drawing>
          <wp:inline distT="0" distB="0" distL="0" distR="0" wp14:anchorId="7EF29AC2" wp14:editId="3C280428">
            <wp:extent cx="5943600" cy="3171190"/>
            <wp:effectExtent l="0" t="0" r="0" b="3810"/>
            <wp:docPr id="159097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74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2F" w:rsidRDefault="00EB652F" w:rsidP="00EB652F"/>
    <w:p w:rsidR="00EB652F" w:rsidRDefault="00EB652F" w:rsidP="00EB652F"/>
    <w:p w:rsidR="00EB652F" w:rsidRDefault="00EB652F" w:rsidP="00EB652F"/>
    <w:p w:rsidR="00E37105" w:rsidRDefault="00E37105"/>
    <w:sectPr w:rsidR="00E37105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5ED7FAA"/>
    <w:multiLevelType w:val="hybridMultilevel"/>
    <w:tmpl w:val="D0C80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7711629">
    <w:abstractNumId w:val="0"/>
  </w:num>
  <w:num w:numId="2" w16cid:durableId="187762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52F"/>
    <w:rsid w:val="00090703"/>
    <w:rsid w:val="00123EED"/>
    <w:rsid w:val="001C0A00"/>
    <w:rsid w:val="001C55FA"/>
    <w:rsid w:val="001E51B4"/>
    <w:rsid w:val="002B6906"/>
    <w:rsid w:val="0034692E"/>
    <w:rsid w:val="00380B03"/>
    <w:rsid w:val="00395391"/>
    <w:rsid w:val="004B7854"/>
    <w:rsid w:val="004B79D2"/>
    <w:rsid w:val="004F3EF1"/>
    <w:rsid w:val="006D70C5"/>
    <w:rsid w:val="006E1897"/>
    <w:rsid w:val="00857603"/>
    <w:rsid w:val="00886850"/>
    <w:rsid w:val="00886CDF"/>
    <w:rsid w:val="00924684"/>
    <w:rsid w:val="00940D46"/>
    <w:rsid w:val="0094733F"/>
    <w:rsid w:val="009A3C5C"/>
    <w:rsid w:val="009D46C3"/>
    <w:rsid w:val="009F4B51"/>
    <w:rsid w:val="00D568DE"/>
    <w:rsid w:val="00D647AE"/>
    <w:rsid w:val="00E37105"/>
    <w:rsid w:val="00E6616F"/>
    <w:rsid w:val="00E67EC8"/>
    <w:rsid w:val="00EB652F"/>
    <w:rsid w:val="00F23AD7"/>
    <w:rsid w:val="00F72199"/>
    <w:rsid w:val="00FE0456"/>
    <w:rsid w:val="00FE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3EEA7E"/>
  <w15:chartTrackingRefBased/>
  <w15:docId w15:val="{5C7DEA4F-E012-6E46-9512-1C63578B3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5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table" w:styleId="TableGrid">
    <w:name w:val="Table Grid"/>
    <w:basedOn w:val="TableNormal"/>
    <w:uiPriority w:val="39"/>
    <w:rsid w:val="008576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67EC8"/>
    <w:rPr>
      <w:color w:val="808080"/>
    </w:rPr>
  </w:style>
  <w:style w:type="character" w:customStyle="1" w:styleId="mi">
    <w:name w:val="mi"/>
    <w:basedOn w:val="DefaultParagraphFont"/>
    <w:rsid w:val="009A3C5C"/>
  </w:style>
  <w:style w:type="character" w:styleId="Hyperlink">
    <w:name w:val="Hyperlink"/>
    <w:basedOn w:val="DefaultParagraphFont"/>
    <w:uiPriority w:val="99"/>
    <w:semiHidden/>
    <w:unhideWhenUsed/>
    <w:rsid w:val="009A3C5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E1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pubs.aip.org/aip/jcp/article-abstract/102/6/2551/481538/Dependence-of-Turing-pattern-wavelength-on?redirectedFrom=fullte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501</Words>
  <Characters>2754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17</cp:revision>
  <cp:lastPrinted>2023-07-11T15:58:00Z</cp:lastPrinted>
  <dcterms:created xsi:type="dcterms:W3CDTF">2023-07-11T12:59:00Z</dcterms:created>
  <dcterms:modified xsi:type="dcterms:W3CDTF">2023-07-11T16:56:00Z</dcterms:modified>
</cp:coreProperties>
</file>