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77C0" w:rsidRDefault="008077C0">
      <w:pPr>
        <w:rPr>
          <w:b/>
          <w:bCs/>
        </w:rPr>
      </w:pPr>
      <w:r w:rsidRPr="008077C0">
        <w:rPr>
          <w:b/>
          <w:bCs/>
        </w:rPr>
        <w:t xml:space="preserve">Looking for roughening conditions </w:t>
      </w:r>
    </w:p>
    <w:p w:rsidR="00FA16CF" w:rsidRDefault="00FA16CF">
      <w:pPr>
        <w:rPr>
          <w:b/>
          <w:bCs/>
        </w:rPr>
      </w:pPr>
    </w:p>
    <w:p w:rsidR="00FA16CF" w:rsidRPr="00FA16CF" w:rsidRDefault="000D5F30">
      <w:r w:rsidRPr="000D5F30">
        <w:rPr>
          <w:b/>
          <w:bCs/>
        </w:rPr>
        <w:t>Run 1</w:t>
      </w:r>
      <w:r>
        <w:t xml:space="preserve">. </w:t>
      </w:r>
      <w:r w:rsidR="00FA16CF" w:rsidRPr="00FA16CF">
        <w:t xml:space="preserve">This </w:t>
      </w:r>
      <w:r w:rsidR="00FA16CF">
        <w:t>run went “unstable</w:t>
      </w:r>
      <w:r w:rsidR="00B53968">
        <w:t>,</w:t>
      </w:r>
      <w:r w:rsidR="00FA16CF">
        <w:t xml:space="preserve">” </w:t>
      </w:r>
      <w:r w:rsidR="00B53968">
        <w:t>with</w:t>
      </w:r>
      <w:r w:rsidR="00FA16CF">
        <w:t xml:space="preserve"> roughening on a</w:t>
      </w:r>
      <w:r w:rsidR="00B53968">
        <w:t xml:space="preserve"> horizontal</w:t>
      </w:r>
      <w:r w:rsidR="00FA16CF">
        <w:t xml:space="preserve"> scale of </w:t>
      </w:r>
      <m:oMath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>70 μm</m:t>
        </m:r>
      </m:oMath>
      <w:r w:rsidR="00FA16CF">
        <w:rPr>
          <w:rFonts w:eastAsiaTheme="minorEastAsia"/>
        </w:rPr>
        <w:t xml:space="preserve">. The corner supersaturation is small, at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0.193-0.19</m:t>
            </m:r>
          </m:num>
          <m:den>
            <m:r>
              <w:rPr>
                <w:rFonts w:ascii="Cambria Math" w:eastAsiaTheme="minorEastAsia" w:hAnsi="Cambria Math"/>
              </w:rPr>
              <m:t>0.19</m:t>
            </m:r>
          </m:den>
        </m:f>
        <m:r>
          <w:rPr>
            <w:rFonts w:ascii="Cambria Math" w:eastAsiaTheme="minorEastAsia" w:hAnsi="Cambria Math"/>
          </w:rPr>
          <m:t>=1</m:t>
        </m:r>
        <m: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</w:rPr>
          <m:t>6%</m:t>
        </m:r>
      </m:oMath>
      <w:r w:rsidR="00FA16CF">
        <w:rPr>
          <w:rFonts w:eastAsiaTheme="minorEastAsia"/>
        </w:rPr>
        <w:t>.</w:t>
      </w:r>
      <w:r w:rsidR="00B53968">
        <w:rPr>
          <w:rFonts w:eastAsiaTheme="minorEastAsia"/>
        </w:rPr>
        <w:t xml:space="preserve"> The vertical relief of </w:t>
      </w:r>
      <m:oMath>
        <m:r>
          <w:rPr>
            <w:rFonts w:ascii="Cambria Math" w:eastAsiaTheme="minorEastAsia" w:hAnsi="Cambria Math"/>
          </w:rPr>
          <m:t>25 monolayers</m:t>
        </m:r>
      </m:oMath>
      <w:r w:rsidR="00B53968">
        <w:rPr>
          <w:rFonts w:eastAsiaTheme="minorEastAsia"/>
        </w:rPr>
        <w:t xml:space="preserve"> corresponds to </w:t>
      </w:r>
      <m:oMath>
        <m:r>
          <w:rPr>
            <w:rFonts w:ascii="Cambria Math" w:eastAsiaTheme="minorEastAsia" w:hAnsi="Cambria Math"/>
          </w:rPr>
          <m:t xml:space="preserve">0.008 </m:t>
        </m:r>
        <m:r>
          <w:rPr>
            <w:rFonts w:ascii="Cambria Math" w:eastAsiaTheme="minorEastAsia" w:hAnsi="Cambria Math"/>
          </w:rPr>
          <m:t>μm</m:t>
        </m:r>
      </m:oMath>
      <w:r w:rsidR="00B53968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25 monolayers × 0.3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nm</m:t>
            </m:r>
          </m:num>
          <m:den>
            <m:r>
              <w:rPr>
                <w:rFonts w:ascii="Cambria Math" w:eastAsiaTheme="minorEastAsia" w:hAnsi="Cambria Math"/>
              </w:rPr>
              <m:t>monolayer</m:t>
            </m:r>
          </m:den>
        </m:f>
        <m:r>
          <w:rPr>
            <w:rFonts w:ascii="Cambria Math" w:eastAsiaTheme="minorEastAsia" w:hAnsi="Cambria Math"/>
          </w:rPr>
          <m:t xml:space="preserve"> ×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 μm</m:t>
            </m:r>
          </m:num>
          <m:den>
            <m:r>
              <w:rPr>
                <w:rFonts w:ascii="Cambria Math" w:eastAsiaTheme="minorEastAsia" w:hAnsi="Cambria Math"/>
              </w:rPr>
              <m:t>1000 nm</m:t>
            </m:r>
          </m:den>
        </m:f>
      </m:oMath>
      <w:r w:rsidR="00B53968">
        <w:rPr>
          <w:rFonts w:eastAsiaTheme="minorEastAsia"/>
        </w:rPr>
        <w:t>), so not visible on an SEM image – hence “incipient roughening.”</w:t>
      </w:r>
    </w:p>
    <w:p w:rsidR="000B2AAC" w:rsidRDefault="008077C0" w:rsidP="009E71CA">
      <w:pPr>
        <w:jc w:val="center"/>
      </w:pPr>
      <w:r>
        <w:rPr>
          <w:noProof/>
        </w:rPr>
        <w:drawing>
          <wp:inline distT="0" distB="0" distL="0" distR="0">
            <wp:extent cx="4423954" cy="3321855"/>
            <wp:effectExtent l="0" t="0" r="0" b="5715"/>
            <wp:docPr id="276023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125" cy="332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AAC" w:rsidRDefault="000B2AAC"/>
    <w:p w:rsidR="00E37105" w:rsidRDefault="008077C0">
      <w:r w:rsidRPr="008077C0">
        <w:drawing>
          <wp:inline distT="0" distB="0" distL="0" distR="0" wp14:anchorId="15EA0AAF" wp14:editId="365BF6AD">
            <wp:extent cx="5087952" cy="2760617"/>
            <wp:effectExtent l="0" t="0" r="5080" b="0"/>
            <wp:docPr id="116475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59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519" cy="279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AC" w:rsidRDefault="000B2AAC"/>
    <w:p w:rsidR="00FA16CF" w:rsidRDefault="00FA16CF"/>
    <w:p w:rsidR="00FA16CF" w:rsidRPr="00FA16CF" w:rsidRDefault="000D5F30" w:rsidP="00FA16CF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2</w:t>
      </w:r>
      <w:r>
        <w:t xml:space="preserve">. </w:t>
      </w:r>
      <w:r>
        <w:t xml:space="preserve">Can </w:t>
      </w:r>
      <w:r w:rsidR="00087434">
        <w:rPr>
          <w:b/>
          <w:bCs/>
        </w:rPr>
        <w:t>higher</w:t>
      </w:r>
      <w:r w:rsidRPr="00087434">
        <w:rPr>
          <w:b/>
          <w:bCs/>
        </w:rPr>
        <w:t xml:space="preserve"> supersaturation</w:t>
      </w:r>
      <w:r>
        <w:t xml:space="preserve"> avoid the instability shown in Run 1? The answer </w:t>
      </w:r>
      <w:r w:rsidR="00966342">
        <w:t>is</w:t>
      </w:r>
      <w:r>
        <w:t xml:space="preserve"> Yes, when (as </w:t>
      </w:r>
      <w:r w:rsidR="00087434">
        <w:t xml:space="preserve">shown </w:t>
      </w:r>
      <w:r>
        <w:t>below)</w:t>
      </w:r>
      <w:r w:rsidR="00FA16CF">
        <w:t xml:space="preserve"> the corner supersaturation </w:t>
      </w:r>
      <w:r>
        <w:t>is</w:t>
      </w:r>
      <w:r w:rsidR="00FA16CF">
        <w:t xml:space="preserve"> </w:t>
      </w:r>
      <w:r w:rsidR="00FA16CF" w:rsidRPr="00087434">
        <w:t>increased</w:t>
      </w:r>
      <w:r w:rsidR="00FA16CF">
        <w:t xml:space="preserve"> 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0.</m:t>
            </m:r>
            <m:r>
              <w:rPr>
                <w:rFonts w:ascii="Cambria Math" w:eastAsiaTheme="minorEastAsia" w:hAnsi="Cambria Math"/>
              </w:rPr>
              <m:t>20</m:t>
            </m:r>
            <m:r>
              <w:rPr>
                <w:rFonts w:ascii="Cambria Math" w:eastAsiaTheme="minorEastAsia" w:hAnsi="Cambria Math"/>
              </w:rPr>
              <m:t>-0.19</m:t>
            </m:r>
          </m:num>
          <m:den>
            <m:r>
              <w:rPr>
                <w:rFonts w:ascii="Cambria Math" w:eastAsiaTheme="minorEastAsia" w:hAnsi="Cambria Math"/>
              </w:rPr>
              <m:t>0.19</m:t>
            </m:r>
          </m:den>
        </m:f>
        <m: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5</m:t>
        </m:r>
        <m:r>
          <w:rPr>
            <w:rFonts w:ascii="Cambria Math" w:eastAsiaTheme="minorEastAsia" w:hAnsi="Cambria Math"/>
          </w:rPr>
          <m:t>%</m:t>
        </m:r>
      </m:oMath>
      <w:r w:rsidR="00FA16CF">
        <w:rPr>
          <w:rFonts w:eastAsiaTheme="minorEastAsia"/>
        </w:rPr>
        <w:t>.</w:t>
      </w:r>
    </w:p>
    <w:p w:rsidR="00FA16CF" w:rsidRDefault="00FA16CF"/>
    <w:p w:rsidR="000B2AAC" w:rsidRDefault="00BB2412">
      <w:r>
        <w:rPr>
          <w:noProof/>
        </w:rPr>
        <w:drawing>
          <wp:inline distT="0" distB="0" distL="0" distR="0">
            <wp:extent cx="2804160" cy="2105586"/>
            <wp:effectExtent l="0" t="0" r="2540" b="3175"/>
            <wp:docPr id="14651439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14" cy="212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B2412">
        <w:t xml:space="preserve"> </w:t>
      </w:r>
      <w:r>
        <w:rPr>
          <w:noProof/>
        </w:rPr>
        <w:drawing>
          <wp:inline distT="0" distB="0" distL="0" distR="0">
            <wp:extent cx="2769326" cy="2079430"/>
            <wp:effectExtent l="0" t="0" r="0" b="3810"/>
            <wp:docPr id="2130880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927" cy="21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7434" w:rsidRPr="00087434">
        <w:t xml:space="preserve"> </w:t>
      </w:r>
    </w:p>
    <w:p w:rsidR="000B2AAC" w:rsidRDefault="000B2AAC"/>
    <w:p w:rsidR="000D5F30" w:rsidRDefault="00BB2412">
      <w:r w:rsidRPr="00BB2412">
        <w:drawing>
          <wp:inline distT="0" distB="0" distL="0" distR="0" wp14:anchorId="1B6BF429" wp14:editId="03D03B5A">
            <wp:extent cx="5232400" cy="3022600"/>
            <wp:effectExtent l="0" t="0" r="0" b="0"/>
            <wp:docPr id="125748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870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30" w:rsidRDefault="000D5F30">
      <w:r>
        <w:br w:type="page"/>
      </w:r>
    </w:p>
    <w:p w:rsidR="000B2AAC" w:rsidRDefault="000D5F30">
      <w:pPr>
        <w:rPr>
          <w:rFonts w:eastAsiaTheme="minorEastAsia"/>
        </w:rPr>
      </w:pPr>
      <w:r w:rsidRPr="000D5F30">
        <w:rPr>
          <w:b/>
          <w:bCs/>
        </w:rPr>
        <w:lastRenderedPageBreak/>
        <w:t xml:space="preserve">Run </w:t>
      </w:r>
      <w:r w:rsidR="00966342">
        <w:rPr>
          <w:b/>
          <w:bCs/>
        </w:rPr>
        <w:t>3</w:t>
      </w:r>
      <w:r>
        <w:t xml:space="preserve">. Can </w:t>
      </w:r>
      <w:r>
        <w:t xml:space="preserve">a </w:t>
      </w:r>
      <w:r w:rsidRPr="00087434">
        <w:rPr>
          <w:b/>
          <w:bCs/>
        </w:rPr>
        <w:t>slower ice/liquid equilibration</w:t>
      </w:r>
      <w:r>
        <w:t xml:space="preserve"> avoid the instability shown in Run 1? The answer appears to be Yes, when (as below) </w:t>
      </w:r>
      <w:r>
        <w:t xml:space="preserve">we increase the equilibration time constant to </w:t>
      </w:r>
      <m:oMath>
        <m:r>
          <w:rPr>
            <w:rFonts w:ascii="Cambria Math" w:hAnsi="Cambria Math"/>
          </w:rPr>
          <m:t>τ=</m:t>
        </m:r>
        <m:r>
          <w:rPr>
            <w:rFonts w:ascii="Cambria Math" w:hAnsi="Cambria Math"/>
          </w:rPr>
          <m:t>2</m:t>
        </m:r>
        <m:r>
          <w:rPr>
            <w:rFonts w:ascii="Cambria Math" w:hAnsi="Cambria Math"/>
          </w:rPr>
          <m:t>000</m:t>
        </m:r>
      </m:oMath>
      <w:r>
        <w:rPr>
          <w:rFonts w:eastAsiaTheme="minorEastAsia"/>
        </w:rPr>
        <w:t>.</w:t>
      </w:r>
      <w:r w:rsidR="00154F9A">
        <w:rPr>
          <w:rFonts w:eastAsiaTheme="minorEastAsia"/>
        </w:rPr>
        <w:t xml:space="preserve"> However, there’s no steady state.</w:t>
      </w:r>
    </w:p>
    <w:p w:rsidR="000D5F30" w:rsidRDefault="000D5F30">
      <w:pPr>
        <w:rPr>
          <w:rFonts w:eastAsiaTheme="minorEastAsia"/>
        </w:rPr>
      </w:pPr>
    </w:p>
    <w:p w:rsidR="000D5F30" w:rsidRDefault="00087434">
      <w:r>
        <w:rPr>
          <w:noProof/>
        </w:rPr>
        <w:drawing>
          <wp:inline distT="0" distB="0" distL="0" distR="0" wp14:anchorId="1DA23607" wp14:editId="72FF5C11">
            <wp:extent cx="2830234" cy="2125164"/>
            <wp:effectExtent l="0" t="0" r="1905" b="0"/>
            <wp:docPr id="9181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706" cy="21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5F30">
        <w:rPr>
          <w:noProof/>
        </w:rPr>
        <w:drawing>
          <wp:inline distT="0" distB="0" distL="0" distR="0">
            <wp:extent cx="2830286" cy="2125203"/>
            <wp:effectExtent l="0" t="0" r="1905" b="0"/>
            <wp:docPr id="20312752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280" cy="213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F9A" w:rsidRPr="00154F9A">
        <w:t xml:space="preserve"> </w:t>
      </w:r>
    </w:p>
    <w:p w:rsidR="000D5F30" w:rsidRDefault="000D5F30"/>
    <w:p w:rsidR="000D5F30" w:rsidRDefault="000D5F30">
      <w:r w:rsidRPr="000D5F30">
        <w:drawing>
          <wp:inline distT="0" distB="0" distL="0" distR="0" wp14:anchorId="755BB516" wp14:editId="3BC278C3">
            <wp:extent cx="5257800" cy="2959100"/>
            <wp:effectExtent l="0" t="0" r="0" b="0"/>
            <wp:docPr id="1321457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57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0D0" w:rsidRDefault="00AD60D0">
      <w:r>
        <w:br w:type="page"/>
      </w:r>
    </w:p>
    <w:p w:rsidR="00AD60D0" w:rsidRDefault="00AD60D0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4</w:t>
      </w:r>
      <w:r>
        <w:t xml:space="preserve">. </w:t>
      </w:r>
      <w:r>
        <w:t>Does</w:t>
      </w:r>
      <w:r>
        <w:t xml:space="preserve"> </w:t>
      </w:r>
      <w:r w:rsidRPr="00087434">
        <w:rPr>
          <w:b/>
          <w:bCs/>
        </w:rPr>
        <w:t xml:space="preserve">slower </w:t>
      </w:r>
      <w:r w:rsidR="000113BD">
        <w:rPr>
          <w:b/>
          <w:bCs/>
        </w:rPr>
        <w:t>diffusion</w:t>
      </w:r>
      <w:r>
        <w:t xml:space="preserve"> </w:t>
      </w:r>
      <w:r w:rsidR="000113BD">
        <w:t xml:space="preserve">increase the number of layers (equivalently, reduce </w:t>
      </w:r>
      <m:oMath>
        <m:r>
          <w:rPr>
            <w:rFonts w:ascii="Cambria Math" w:hAnsi="Cambria Math"/>
          </w:rPr>
          <m:t>λ</m:t>
        </m:r>
      </m:oMath>
      <w:r w:rsidR="000113BD">
        <w:rPr>
          <w:rFonts w:eastAsiaTheme="minorEastAsia"/>
        </w:rPr>
        <w:t>) seen in</w:t>
      </w:r>
      <w:r>
        <w:t xml:space="preserve"> Run </w:t>
      </w:r>
      <w:r w:rsidR="000113BD">
        <w:t>2</w:t>
      </w:r>
      <w:r>
        <w:t xml:space="preserve">? The answer </w:t>
      </w:r>
      <w:r w:rsidR="000113BD">
        <w:t>is Yes, as shown below.</w:t>
      </w:r>
    </w:p>
    <w:p w:rsidR="000113BD" w:rsidRDefault="000113BD"/>
    <w:p w:rsidR="000113BD" w:rsidRDefault="000113BD">
      <w:pPr>
        <w:rPr>
          <w:noProof/>
        </w:rPr>
      </w:pPr>
      <w:r>
        <w:rPr>
          <w:noProof/>
        </w:rPr>
        <w:drawing>
          <wp:inline distT="0" distB="0" distL="0" distR="0">
            <wp:extent cx="2830286" cy="2125203"/>
            <wp:effectExtent l="0" t="0" r="1905" b="0"/>
            <wp:docPr id="7875452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779" cy="213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3BD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830286" cy="2125204"/>
            <wp:effectExtent l="0" t="0" r="1905" b="0"/>
            <wp:docPr id="11667851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1" cy="21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3BD">
        <w:drawing>
          <wp:inline distT="0" distB="0" distL="0" distR="0" wp14:anchorId="133F708A" wp14:editId="6D31FEF4">
            <wp:extent cx="5207000" cy="3009900"/>
            <wp:effectExtent l="0" t="0" r="0" b="0"/>
            <wp:docPr id="107813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329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F7" w:rsidRDefault="003D4EF7">
      <w:pPr>
        <w:rPr>
          <w:noProof/>
        </w:rPr>
      </w:pPr>
      <w:r>
        <w:rPr>
          <w:noProof/>
        </w:rPr>
        <w:br w:type="page"/>
      </w:r>
    </w:p>
    <w:p w:rsidR="003D4EF7" w:rsidRDefault="003D4EF7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5</w:t>
      </w:r>
      <w:r>
        <w:t xml:space="preserve">. Does </w:t>
      </w:r>
      <w:r w:rsidR="00143C5C">
        <w:t xml:space="preserve">the </w:t>
      </w:r>
      <w:r w:rsidRPr="00087434">
        <w:rPr>
          <w:b/>
          <w:bCs/>
        </w:rPr>
        <w:t xml:space="preserve">slower </w:t>
      </w:r>
      <w:r>
        <w:rPr>
          <w:b/>
          <w:bCs/>
        </w:rPr>
        <w:t>diffusion</w:t>
      </w:r>
      <w:r>
        <w:t xml:space="preserve"> </w:t>
      </w:r>
      <w:r>
        <w:rPr>
          <w:rFonts w:eastAsiaTheme="minorEastAsia"/>
        </w:rPr>
        <w:t>seen in</w:t>
      </w:r>
      <w:r>
        <w:t xml:space="preserve"> Run</w:t>
      </w:r>
      <w:r>
        <w:t>s</w:t>
      </w:r>
      <w:r>
        <w:t xml:space="preserve"> 2</w:t>
      </w:r>
      <w:r w:rsidR="00173742">
        <w:t xml:space="preserve">, </w:t>
      </w:r>
      <w:r>
        <w:t>4</w:t>
      </w:r>
      <w:r w:rsidR="00143C5C">
        <w:t xml:space="preserve"> (and this one) </w:t>
      </w:r>
      <w:r w:rsidR="00143C5C">
        <w:t>increase the number of layers</w:t>
      </w:r>
      <w:r w:rsidR="00143C5C">
        <w:t>/</w:t>
      </w:r>
      <w:r w:rsidR="00143C5C">
        <w:t xml:space="preserve">reduce </w:t>
      </w:r>
      <m:oMath>
        <m:r>
          <w:rPr>
            <w:rFonts w:ascii="Cambria Math" w:hAnsi="Cambria Math"/>
          </w:rPr>
          <m:t>λ</m:t>
        </m:r>
      </m:oMath>
      <w:r w:rsidR="00143C5C">
        <w:rPr>
          <w:rFonts w:eastAsiaTheme="minorEastAsia"/>
        </w:rPr>
        <w:t xml:space="preserve"> </w:t>
      </w:r>
      <w:r>
        <w:t>proportion</w:t>
      </w:r>
      <w:r w:rsidR="00143C5C">
        <w:t>ally to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t xml:space="preserve">? </w:t>
      </w:r>
      <w:r>
        <w:t>The answer is Yes, as shown below.</w:t>
      </w:r>
    </w:p>
    <w:p w:rsidR="003D4EF7" w:rsidRDefault="003D4EF7">
      <w:r>
        <w:rPr>
          <w:noProof/>
        </w:rPr>
        <w:drawing>
          <wp:inline distT="0" distB="0" distL="0" distR="0">
            <wp:extent cx="2934789" cy="2203671"/>
            <wp:effectExtent l="0" t="0" r="0" b="0"/>
            <wp:docPr id="5658615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29" cy="222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4EF7">
        <w:t xml:space="preserve"> </w:t>
      </w:r>
      <w:r>
        <w:rPr>
          <w:noProof/>
        </w:rPr>
        <w:drawing>
          <wp:inline distT="0" distB="0" distL="0" distR="0">
            <wp:extent cx="2933708" cy="2198714"/>
            <wp:effectExtent l="0" t="0" r="0" b="0"/>
            <wp:docPr id="13904130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419" cy="222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EF7" w:rsidRDefault="003D4EF7">
      <w:r w:rsidRPr="003D4EF7">
        <w:drawing>
          <wp:inline distT="0" distB="0" distL="0" distR="0" wp14:anchorId="005C1E6F" wp14:editId="7A2A8D51">
            <wp:extent cx="3796044" cy="2177143"/>
            <wp:effectExtent l="0" t="0" r="1270" b="0"/>
            <wp:docPr id="22188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897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216" cy="21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EF7" w:rsidRDefault="00B10C7E" w:rsidP="00B10C7E">
      <w:pPr>
        <w:jc w:val="center"/>
      </w:pPr>
      <w:r>
        <w:rPr>
          <w:noProof/>
        </w:rPr>
        <w:drawing>
          <wp:inline distT="0" distB="0" distL="0" distR="0">
            <wp:extent cx="3502908" cy="2630261"/>
            <wp:effectExtent l="0" t="0" r="2540" b="0"/>
            <wp:docPr id="161992005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071" cy="263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7E" w:rsidRDefault="00B10C7E"/>
    <w:p w:rsidR="00B10C7E" w:rsidRDefault="00B10C7E" w:rsidP="00B10C7E">
      <w:pPr>
        <w:jc w:val="center"/>
        <w:rPr>
          <w:rFonts w:eastAsiaTheme="minorEastAsia"/>
        </w:rPr>
      </w:pPr>
      <w:r>
        <w:t xml:space="preserve">(Here, the x-axis is relative to </w:t>
      </w:r>
      <m:oMath>
        <m:r>
          <w:rPr>
            <w:rFonts w:ascii="Cambria Math" w:hAnsi="Cambria Math"/>
          </w:rPr>
          <m:t xml:space="preserve">D=2×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</m:oMath>
      <w:r>
        <w:rPr>
          <w:rFonts w:eastAsiaTheme="minorEastAsia"/>
        </w:rPr>
        <w:t>)</w:t>
      </w:r>
    </w:p>
    <w:p w:rsidR="00B10C7E" w:rsidRDefault="00B10C7E" w:rsidP="00B10C7E">
      <w:pPr>
        <w:jc w:val="center"/>
        <w:rPr>
          <w:rFonts w:eastAsiaTheme="minorEastAsia"/>
        </w:rPr>
      </w:pPr>
    </w:p>
    <w:p w:rsidR="00B10C7E" w:rsidRDefault="00B10C7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0F276F" w:rsidRDefault="00115264" w:rsidP="00B10C7E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6</w:t>
      </w:r>
      <w:r>
        <w:t xml:space="preserve">. </w:t>
      </w:r>
      <w:r>
        <w:t xml:space="preserve">Exploring more instability. If we duplicate Run 1, but with a slightly </w:t>
      </w:r>
      <w:r w:rsidR="000F276F">
        <w:t>smaller supersaturation</w:t>
      </w:r>
      <w:r w:rsidR="002B0C64">
        <w:t xml:space="preserve"> of </w:t>
      </w:r>
      <m:oMath>
        <m:r>
          <w:rPr>
            <w:rFonts w:ascii="Cambria Math" w:hAnsi="Cambria Math"/>
          </w:rPr>
          <m:t>1%</m:t>
        </m:r>
      </m:oMath>
      <w:r w:rsidR="000F276F">
        <w:t>, we should get instability</w:t>
      </w:r>
      <w:r w:rsidR="002B0C64">
        <w:t xml:space="preserve"> and no steady-state. But what is the vertical relief? The answer below shows that we can get hundreds of monolayers, corresponding to </w:t>
      </w:r>
      <m:oMath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1</m:t>
        </m:r>
        <m:r>
          <w:rPr>
            <w:rFonts w:ascii="Cambria Math" w:eastAsiaTheme="minorEastAsia" w:hAnsi="Cambria Math"/>
          </w:rPr>
          <m:t xml:space="preserve"> μm</m:t>
        </m:r>
      </m:oMath>
      <w:r w:rsidR="002B0C64">
        <w:rPr>
          <w:rFonts w:eastAsiaTheme="minorEastAsia"/>
        </w:rPr>
        <w:t xml:space="preserve"> and growing</w:t>
      </w:r>
      <w:r w:rsidR="00112273">
        <w:rPr>
          <w:rFonts w:eastAsiaTheme="minorEastAsia"/>
        </w:rPr>
        <w:t xml:space="preserve">. This would appear as a slight indentation in the middle of the facet –no different from the stable V-shaped profiles in Run 2 – Run 5. </w:t>
      </w:r>
    </w:p>
    <w:p w:rsidR="002B0C64" w:rsidRDefault="002B0C64" w:rsidP="00B10C7E"/>
    <w:p w:rsidR="004B46E9" w:rsidRDefault="004B46E9" w:rsidP="004B46E9">
      <w:pPr>
        <w:jc w:val="center"/>
      </w:pPr>
      <w:r>
        <w:rPr>
          <w:noProof/>
        </w:rPr>
        <w:drawing>
          <wp:inline distT="0" distB="0" distL="0" distR="0">
            <wp:extent cx="2699005" cy="2025282"/>
            <wp:effectExtent l="0" t="0" r="0" b="0"/>
            <wp:docPr id="19813310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401" cy="20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C7E" w:rsidRDefault="004B46E9" w:rsidP="002B0C64">
      <w:pPr>
        <w:jc w:val="center"/>
      </w:pPr>
      <w:r>
        <w:rPr>
          <w:noProof/>
        </w:rPr>
        <w:drawing>
          <wp:inline distT="0" distB="0" distL="0" distR="0">
            <wp:extent cx="2346525" cy="1760787"/>
            <wp:effectExtent l="0" t="0" r="3175" b="5080"/>
            <wp:docPr id="13288565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134" cy="180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C64">
        <w:rPr>
          <w:noProof/>
        </w:rPr>
        <w:drawing>
          <wp:inline distT="0" distB="0" distL="0" distR="0" wp14:anchorId="6C3EE6DA" wp14:editId="442B2D1C">
            <wp:extent cx="2346306" cy="1760622"/>
            <wp:effectExtent l="0" t="0" r="3810" b="5080"/>
            <wp:docPr id="55564319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454" cy="180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6E9" w:rsidRDefault="004B46E9" w:rsidP="00B10C7E"/>
    <w:p w:rsidR="002B0C64" w:rsidRDefault="002B0C64" w:rsidP="00B10C7E">
      <w:r w:rsidRPr="002B0C64">
        <w:drawing>
          <wp:inline distT="0" distB="0" distL="0" distR="0" wp14:anchorId="5C93A70C" wp14:editId="6BA210E4">
            <wp:extent cx="5168900" cy="3035300"/>
            <wp:effectExtent l="0" t="0" r="0" b="0"/>
            <wp:docPr id="135322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273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7C" w:rsidRDefault="00D4387C" w:rsidP="00B10C7E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7</w:t>
      </w:r>
      <w:r>
        <w:t>. Exploring more instability.</w:t>
      </w:r>
      <w:r>
        <w:t xml:space="preserve"> </w:t>
      </w:r>
      <w:r>
        <w:t>If we duplicate Run 1, but with a</w:t>
      </w:r>
      <w:r>
        <w:t xml:space="preserve"> yet</w:t>
      </w:r>
      <w:r>
        <w:t xml:space="preserve"> slightly smaller supersaturation of </w:t>
      </w:r>
      <m:oMath>
        <m:r>
          <w:rPr>
            <w:rFonts w:ascii="Cambria Math" w:hAnsi="Cambria Math"/>
          </w:rPr>
          <m:t>0.5</m:t>
        </m:r>
        <m:r>
          <w:rPr>
            <w:rFonts w:ascii="Cambria Math" w:hAnsi="Cambria Math"/>
          </w:rPr>
          <m:t>%</m:t>
        </m:r>
      </m:oMath>
      <w:r>
        <w:t>,</w:t>
      </w:r>
      <w:r w:rsidR="00F32ECF">
        <w:t xml:space="preserve"> we reach a dip of </w:t>
      </w:r>
      <m:oMath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2</m:t>
        </m:r>
        <m:r>
          <w:rPr>
            <w:rFonts w:ascii="Cambria Math" w:eastAsiaTheme="minorEastAsia" w:hAnsi="Cambria Math"/>
          </w:rPr>
          <m:t xml:space="preserve"> μm</m:t>
        </m:r>
      </m:oMath>
      <w:r w:rsidR="00F32ECF">
        <w:rPr>
          <w:rFonts w:eastAsiaTheme="minorEastAsia"/>
        </w:rPr>
        <w:t xml:space="preserve"> </w:t>
      </w:r>
      <w:r w:rsidR="00F32ECF">
        <w:rPr>
          <w:rFonts w:eastAsiaTheme="minorEastAsia"/>
        </w:rPr>
        <w:t>(</w:t>
      </w:r>
      <w:r w:rsidR="00F32ECF">
        <w:rPr>
          <w:rFonts w:eastAsiaTheme="minorEastAsia"/>
        </w:rPr>
        <w:t>and growing</w:t>
      </w:r>
      <w:r w:rsidR="00F32ECF">
        <w:rPr>
          <w:rFonts w:eastAsiaTheme="minorEastAsia"/>
        </w:rPr>
        <w:t>).</w:t>
      </w:r>
    </w:p>
    <w:p w:rsidR="00D4387C" w:rsidRDefault="00D4387C" w:rsidP="00B10C7E"/>
    <w:p w:rsidR="00D4387C" w:rsidRDefault="00F32ECF" w:rsidP="00B10C7E">
      <w:r>
        <w:rPr>
          <w:noProof/>
        </w:rPr>
        <w:drawing>
          <wp:inline distT="0" distB="0" distL="0" distR="0">
            <wp:extent cx="2929911" cy="2198549"/>
            <wp:effectExtent l="0" t="0" r="3810" b="0"/>
            <wp:docPr id="51887060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978" cy="223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2ECF">
        <w:t xml:space="preserve"> </w:t>
      </w:r>
      <w:r>
        <w:rPr>
          <w:noProof/>
        </w:rPr>
        <w:drawing>
          <wp:inline distT="0" distB="0" distL="0" distR="0">
            <wp:extent cx="2920356" cy="2191379"/>
            <wp:effectExtent l="0" t="0" r="1270" b="6350"/>
            <wp:docPr id="6277797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646" cy="222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87C" w:rsidRDefault="00F32ECF" w:rsidP="00B10C7E">
      <w:r w:rsidRPr="00F32ECF">
        <w:drawing>
          <wp:inline distT="0" distB="0" distL="0" distR="0" wp14:anchorId="5F5F189A" wp14:editId="4C998CBD">
            <wp:extent cx="5359400" cy="2984500"/>
            <wp:effectExtent l="0" t="0" r="0" b="0"/>
            <wp:docPr id="59539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9183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ECF" w:rsidRDefault="00F32ECF">
      <w:r>
        <w:br w:type="page"/>
      </w:r>
    </w:p>
    <w:p w:rsidR="00F32ECF" w:rsidRDefault="00F32ECF" w:rsidP="00F32ECF">
      <w:r w:rsidRPr="000D5F30">
        <w:rPr>
          <w:b/>
          <w:bCs/>
        </w:rPr>
        <w:lastRenderedPageBreak/>
        <w:t xml:space="preserve">Run </w:t>
      </w:r>
      <w:r>
        <w:rPr>
          <w:b/>
          <w:bCs/>
        </w:rPr>
        <w:t>8</w:t>
      </w:r>
      <w:r>
        <w:t xml:space="preserve">. Exploring more instability. </w:t>
      </w:r>
      <w:r>
        <w:t>This is the same as</w:t>
      </w:r>
      <w:r>
        <w:t xml:space="preserve"> Run 1, </w:t>
      </w:r>
      <w:r>
        <w:t>just longer. W</w:t>
      </w:r>
      <w:r>
        <w:t xml:space="preserve">e reach a dip of </w:t>
      </w:r>
      <m:oMath>
        <m:r>
          <w:rPr>
            <w:rFonts w:ascii="Cambria Math" w:hAnsi="Cambria Math"/>
          </w:rPr>
          <m:t>0.</m:t>
        </m:r>
        <m:r>
          <w:rPr>
            <w:rFonts w:ascii="Cambria Math" w:hAnsi="Cambria Math"/>
          </w:rPr>
          <m:t>1</m:t>
        </m:r>
        <m:r>
          <w:rPr>
            <w:rFonts w:ascii="Cambria Math" w:eastAsiaTheme="minorEastAsia" w:hAnsi="Cambria Math"/>
          </w:rPr>
          <m:t xml:space="preserve"> μm</m:t>
        </m:r>
      </m:oMath>
      <w:r>
        <w:rPr>
          <w:rFonts w:eastAsiaTheme="minorEastAsia"/>
        </w:rPr>
        <w:t xml:space="preserve"> (and growing).</w:t>
      </w:r>
    </w:p>
    <w:p w:rsidR="00F32ECF" w:rsidRDefault="00F32ECF" w:rsidP="00B10C7E"/>
    <w:p w:rsidR="00F32ECF" w:rsidRDefault="00F32ECF" w:rsidP="00B10C7E">
      <w:r>
        <w:rPr>
          <w:noProof/>
        </w:rPr>
        <w:drawing>
          <wp:inline distT="0" distB="0" distL="0" distR="0">
            <wp:extent cx="2769468" cy="2078155"/>
            <wp:effectExtent l="0" t="0" r="0" b="5080"/>
            <wp:docPr id="67604064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221" cy="2114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82B" w:rsidRPr="009F382B">
        <w:t xml:space="preserve"> </w:t>
      </w:r>
      <w:r w:rsidR="009F382B">
        <w:rPr>
          <w:noProof/>
        </w:rPr>
        <w:drawing>
          <wp:inline distT="0" distB="0" distL="0" distR="0">
            <wp:extent cx="2769368" cy="2078081"/>
            <wp:effectExtent l="0" t="0" r="0" b="5080"/>
            <wp:docPr id="108658378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6433" cy="209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82B" w:rsidRDefault="009F382B" w:rsidP="00B10C7E"/>
    <w:p w:rsidR="009F382B" w:rsidRDefault="009F382B" w:rsidP="00B10C7E">
      <w:r w:rsidRPr="009F382B">
        <w:drawing>
          <wp:inline distT="0" distB="0" distL="0" distR="0" wp14:anchorId="2E115683" wp14:editId="674FA4C6">
            <wp:extent cx="5194300" cy="2984500"/>
            <wp:effectExtent l="0" t="0" r="0" b="0"/>
            <wp:docPr id="174797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9703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382B" w:rsidSect="002B6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841F2" w:rsidRDefault="009841F2" w:rsidP="002B0C64">
      <w:r>
        <w:separator/>
      </w:r>
    </w:p>
  </w:endnote>
  <w:endnote w:type="continuationSeparator" w:id="0">
    <w:p w:rsidR="009841F2" w:rsidRDefault="009841F2" w:rsidP="002B0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841F2" w:rsidRDefault="009841F2" w:rsidP="002B0C64">
      <w:r>
        <w:separator/>
      </w:r>
    </w:p>
  </w:footnote>
  <w:footnote w:type="continuationSeparator" w:id="0">
    <w:p w:rsidR="009841F2" w:rsidRDefault="009841F2" w:rsidP="002B0C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0D3B"/>
    <w:multiLevelType w:val="multilevel"/>
    <w:tmpl w:val="9CD644E6"/>
    <w:styleLink w:val="negative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37711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7C0"/>
    <w:rsid w:val="000113BD"/>
    <w:rsid w:val="00087434"/>
    <w:rsid w:val="000B2AAC"/>
    <w:rsid w:val="000D5F30"/>
    <w:rsid w:val="000F276F"/>
    <w:rsid w:val="00112273"/>
    <w:rsid w:val="00115264"/>
    <w:rsid w:val="00143C5C"/>
    <w:rsid w:val="00154F9A"/>
    <w:rsid w:val="00173742"/>
    <w:rsid w:val="002B0C64"/>
    <w:rsid w:val="002B6906"/>
    <w:rsid w:val="003D4EF7"/>
    <w:rsid w:val="00457B02"/>
    <w:rsid w:val="004B46E9"/>
    <w:rsid w:val="004B79D2"/>
    <w:rsid w:val="005C4C83"/>
    <w:rsid w:val="006A5E60"/>
    <w:rsid w:val="00772CB1"/>
    <w:rsid w:val="008077C0"/>
    <w:rsid w:val="00924684"/>
    <w:rsid w:val="00966342"/>
    <w:rsid w:val="009841F2"/>
    <w:rsid w:val="009E71CA"/>
    <w:rsid w:val="009F382B"/>
    <w:rsid w:val="00AD60D0"/>
    <w:rsid w:val="00B10C7E"/>
    <w:rsid w:val="00B53968"/>
    <w:rsid w:val="00BB2412"/>
    <w:rsid w:val="00D4387C"/>
    <w:rsid w:val="00E37105"/>
    <w:rsid w:val="00F32ECF"/>
    <w:rsid w:val="00F61C7D"/>
    <w:rsid w:val="00F72199"/>
    <w:rsid w:val="00FA1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31D6C"/>
  <w15:chartTrackingRefBased/>
  <w15:docId w15:val="{68538CCF-9F0E-F14A-AFED-75C1BA6F5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negative">
    <w:name w:val="negative"/>
    <w:uiPriority w:val="99"/>
    <w:rsid w:val="004B79D2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FA16CF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2B0C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0C64"/>
  </w:style>
  <w:style w:type="paragraph" w:styleId="Footer">
    <w:name w:val="footer"/>
    <w:basedOn w:val="Normal"/>
    <w:link w:val="FooterChar"/>
    <w:uiPriority w:val="99"/>
    <w:unhideWhenUsed/>
    <w:rsid w:val="002B0C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0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287</Words>
  <Characters>1637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</dc:creator>
  <cp:keywords/>
  <dc:description/>
  <cp:lastModifiedBy>Steven</cp:lastModifiedBy>
  <cp:revision>19</cp:revision>
  <dcterms:created xsi:type="dcterms:W3CDTF">2024-01-05T20:31:00Z</dcterms:created>
  <dcterms:modified xsi:type="dcterms:W3CDTF">2024-01-05T23:27:00Z</dcterms:modified>
</cp:coreProperties>
</file>