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4F72"/>
          <w:sz w:val="56"/>
          <w:szCs w:val="56"/>
        </w:rPr>
        <w:t xml:space="preserve">The English Hub</w:t>
      </w:r>
    </w:p>
    <w:p>
      <w:pPr>
        <w:spacing w:after="80"/>
        <w:jc w:val="center"/>
      </w:pPr>
      <w:r>
        <w:rPr>
          <w:rFonts w:ascii="Arial" w:cs="Arial" w:eastAsia="Arial" w:hAnsi="Arial"/>
          <w:color w:val="2E86C1"/>
          <w:sz w:val="36"/>
          <w:szCs w:val="36"/>
        </w:rPr>
        <w:t xml:space="preserve">Codebase QA/QC Audit Report</w:t>
      </w:r>
    </w:p>
    <w:p>
      <w:pPr>
        <w:pBdr>
          <w:bottom w:val="single" w:color="2E86C1" w:sz="6" w:space="1"/>
        </w:pBdr>
        <w:spacing w:after="400"/>
        <w:jc w:val="center"/>
      </w:pPr>
    </w:p>
    <w:p>
      <w:pPr>
        <w:spacing w:after="120"/>
      </w:pPr>
    </w:p>
    <w:p>
      <w:pPr>
        <w:spacing w:after="120"/>
        <w:jc w:val="center"/>
      </w:pPr>
      <w:r>
        <w:rPr>
          <w:rFonts w:ascii="Arial" w:cs="Arial" w:eastAsia="Arial" w:hAnsi="Arial"/>
          <w:color w:val="5D6D7E"/>
          <w:sz w:val="24"/>
          <w:szCs w:val="24"/>
        </w:rPr>
        <w:t xml:space="preserve">22 March 2026</w:t>
      </w:r>
    </w:p>
    <w:p>
      <w:pPr>
        <w:spacing w:after="120"/>
        <w:jc w:val="center"/>
      </w:pPr>
      <w:r>
        <w:rPr>
          <w:rFonts w:ascii="Arial" w:cs="Arial" w:eastAsia="Arial" w:hAnsi="Arial"/>
          <w:color w:val="5D6D7E"/>
          <w:sz w:val="24"/>
          <w:szCs w:val="24"/>
        </w:rPr>
        <w:t xml:space="preserve">Prepared by: Claude Code (Opus 4.6)</w:t>
      </w:r>
    </w:p>
    <w:p>
      <w:pPr>
        <w:spacing w:after="120"/>
        <w:jc w:val="center"/>
      </w:pPr>
      <w:r>
        <w:rPr>
          <w:rFonts w:ascii="Arial" w:cs="Arial" w:eastAsia="Arial" w:hAnsi="Arial"/>
          <w:color w:val="5D6D7E"/>
          <w:sz w:val="24"/>
          <w:szCs w:val="24"/>
        </w:rPr>
        <w:t xml:space="preserve">Audit Scope: Full Codebase</w:t>
      </w:r>
    </w:p>
    <w:p>
      <w:pPr>
        <w:spacing w:after="120"/>
      </w:pPr>
    </w:p>
    <w:p>
      <w:pPr>
        <w:spacing w:after="120"/>
      </w:pPr>
    </w:p>
    <w:p>
      <w:pPr>
        <w:spacing w:after="120"/>
      </w:pPr>
    </w:p>
    <w:p>
      <w:pPr>
        <w:spacing w:after="120"/>
      </w:pP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1B4F72"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42</w:t>
            </w:r>
          </w:p>
          <w:p>
            <w:pPr>
              <w:jc w:val="center"/>
            </w:pPr>
            <w:r>
              <w:rPr>
                <w:rFonts w:ascii="Arial" w:cs="Arial" w:eastAsia="Arial" w:hAnsi="Arial"/>
                <w:color w:val="FFFFFF"/>
                <w:sz w:val="18"/>
                <w:szCs w:val="18"/>
              </w:rPr>
              <w:t xml:space="preserve">Agents Deployed</w:t>
            </w:r>
          </w:p>
        </w:tc>
        <w:tc>
          <w:tcPr>
            <w:tcW w:type="dxa" w:w="2340"/>
            <w:tcBorders>
              <w:top w:val="none" w:sz="0"/>
              <w:left w:val="none" w:sz="0"/>
              <w:bottom w:val="none" w:sz="0"/>
              <w:right w:val="none" w:sz="0"/>
            </w:tcBorders>
            <w:shd w:fill="2E86C1"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FFFFFF"/>
                <w:sz w:val="18"/>
                <w:szCs w:val="18"/>
              </w:rPr>
              <w:t xml:space="preserve">Fixes Applied</w:t>
            </w:r>
          </w:p>
        </w:tc>
        <w:tc>
          <w:tcPr>
            <w:tcW w:type="dxa" w:w="2340"/>
            <w:tcBorders>
              <w:top w:val="none" w:sz="0"/>
              <w:left w:val="none" w:sz="0"/>
              <w:bottom w:val="none" w:sz="0"/>
              <w:right w:val="none" w:sz="0"/>
            </w:tcBorders>
            <w:shd w:fill="27AE60"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0</w:t>
            </w:r>
          </w:p>
          <w:p>
            <w:pPr>
              <w:jc w:val="center"/>
            </w:pPr>
            <w:r>
              <w:rPr>
                <w:rFonts w:ascii="Arial" w:cs="Arial" w:eastAsia="Arial" w:hAnsi="Arial"/>
                <w:color w:val="FFFFFF"/>
                <w:sz w:val="18"/>
                <w:szCs w:val="18"/>
              </w:rPr>
              <w:t xml:space="preserve">TS Errors</w:t>
            </w:r>
          </w:p>
        </w:tc>
        <w:tc>
          <w:tcPr>
            <w:tcW w:type="dxa" w:w="2340"/>
            <w:tcBorders>
              <w:top w:val="none" w:sz="0"/>
              <w:left w:val="none" w:sz="0"/>
              <w:bottom w:val="none" w:sz="0"/>
              <w:right w:val="none" w:sz="0"/>
            </w:tcBorders>
            <w:shd w:fill="F39C12"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1</w:t>
            </w:r>
          </w:p>
          <w:p>
            <w:pPr>
              <w:jc w:val="center"/>
            </w:pPr>
            <w:r>
              <w:rPr>
                <w:rFonts w:ascii="Arial" w:cs="Arial" w:eastAsia="Arial" w:hAnsi="Arial"/>
                <w:color w:val="FFFFFF"/>
                <w:sz w:val="18"/>
                <w:szCs w:val="18"/>
              </w:rPr>
              <w:t xml:space="preserve">Advisory</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A comprehensive multi-cycle quality assurance audit was conducted across the entire codebase of The English Hub, an EdTech SaaS application. 42 specialised audit agents were deployed to examine every file, covering security, accessibility, design consistency, state management, API routes, authentication, payment flows, and component architecture.</w:t>
      </w:r>
    </w:p>
    <w:p>
      <w:pPr>
        <w:spacing w:after="120"/>
      </w:pPr>
      <w:r>
        <w:rPr>
          <w:rFonts w:ascii="Arial" w:cs="Arial" w:eastAsia="Arial" w:hAnsi="Arial"/>
          <w:sz w:val="22"/>
          <w:szCs w:val="22"/>
        </w:rPr>
        <w:t xml:space="preserve">The audit identified 5 actionable code issues, all of which have been resolved. The codebase is in strong health: TypeScript compiles with zero errors and the production build passes cleanly. One npm security advisory remains, requiring a patch-level Next.js update pending user approval.</w:t>
      </w:r>
    </w:p>
    <w:p>
      <w:pPr>
        <w:spacing w:after="120"/>
      </w:pPr>
    </w:p>
    <w:p>
      <w:pPr>
        <w:pStyle w:val="Heading1"/>
      </w:pPr>
      <w:r>
        <w:rPr>
          <w:rFonts w:ascii="Arial" w:cs="Arial" w:eastAsia="Arial" w:hAnsi="Arial"/>
        </w:rPr>
        <w:t xml:space="preserve">Audit Scope</w:t>
      </w:r>
    </w:p>
    <w:p>
      <w:pPr>
        <w:pStyle w:val="Heading2"/>
      </w:pPr>
      <w:r>
        <w:rPr>
          <w:rFonts w:ascii="Arial" w:cs="Arial" w:eastAsia="Arial" w:hAnsi="Arial"/>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2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Framework</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Next.js 14 App Router with TypeScript (strict mode)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UI Library</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@base-ui/react v1.3.0 + shadcn/ui components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Styling</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Tailwind CSS v3 with HSL CSS variable design tokens</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Auth &amp; Database</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Supabase SSR + Row Level Security</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Payments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Stripe Checkout, Webhooks, Subscription Lifecycle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State</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Zustand with persist middleware</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Monitoring</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Sentry (@sentry/nextjs)</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Deployment</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Vercel serverless with cron jobs</w:t>
            </w:r>
          </w:p>
        </w:tc>
      </w:tr>
    </w:tbl>
    <w:p>
      <w:pPr>
        <w:spacing w:after="120"/>
      </w:pPr>
    </w:p>
    <w:p>
      <w:pPr>
        <w:pStyle w:val="Heading2"/>
      </w:pPr>
      <w:r>
        <w:rPr>
          <w:rFonts w:ascii="Arial" w:cs="Arial" w:eastAsia="Arial" w:hAnsi="Arial"/>
        </w:rPr>
        <w:t xml:space="preserve">Audit Categories</w:t>
      </w:r>
    </w:p>
    <w:p>
      <w:pPr>
        <w:pStyle w:val="ListParagraph"/>
        <w:numPr>
          <w:ilvl w:val="0"/>
          <w:numId w:val="2"/>
        </w:numPr>
        <w:spacing w:after="60"/>
      </w:pPr>
      <w:r>
        <w:rPr>
          <w:rFonts w:ascii="Arial" w:cs="Arial" w:eastAsia="Arial" w:hAnsi="Arial"/>
          <w:sz w:val="22"/>
          <w:szCs w:val="22"/>
        </w:rPr>
        <w:t xml:space="preserve">Security (authentication, authorization, input sanitization, open redirects)</w:t>
      </w:r>
    </w:p>
    <w:p>
      <w:pPr>
        <w:pStyle w:val="ListParagraph"/>
        <w:numPr>
          <w:ilvl w:val="0"/>
          <w:numId w:val="2"/>
        </w:numPr>
        <w:spacing w:after="60"/>
      </w:pPr>
      <w:r>
        <w:rPr>
          <w:rFonts w:ascii="Arial" w:cs="Arial" w:eastAsia="Arial" w:hAnsi="Arial"/>
          <w:sz w:val="22"/>
          <w:szCs w:val="22"/>
        </w:rPr>
        <w:t xml:space="preserve">Accessibility (heading hierarchy, ARIA attributes, keyboard navigation)</w:t>
      </w:r>
    </w:p>
    <w:p>
      <w:pPr>
        <w:pStyle w:val="ListParagraph"/>
        <w:numPr>
          <w:ilvl w:val="0"/>
          <w:numId w:val="2"/>
        </w:numPr>
        <w:spacing w:after="60"/>
      </w:pPr>
      <w:r>
        <w:rPr>
          <w:rFonts w:ascii="Arial" w:cs="Arial" w:eastAsia="Arial" w:hAnsi="Arial"/>
          <w:sz w:val="22"/>
          <w:szCs w:val="22"/>
        </w:rPr>
        <w:t xml:space="preserve">Design system consistency (design tokens, component patterns)</w:t>
      </w:r>
    </w:p>
    <w:p>
      <w:pPr>
        <w:pStyle w:val="ListParagraph"/>
        <w:numPr>
          <w:ilvl w:val="0"/>
          <w:numId w:val="2"/>
        </w:numPr>
        <w:spacing w:after="60"/>
      </w:pPr>
      <w:r>
        <w:rPr>
          <w:rFonts w:ascii="Arial" w:cs="Arial" w:eastAsia="Arial" w:hAnsi="Arial"/>
          <w:sz w:val="22"/>
          <w:szCs w:val="22"/>
        </w:rPr>
        <w:t xml:space="preserve">State management (hydration, race conditions, persistence)</w:t>
      </w:r>
    </w:p>
    <w:p>
      <w:pPr>
        <w:pStyle w:val="ListParagraph"/>
        <w:numPr>
          <w:ilvl w:val="0"/>
          <w:numId w:val="2"/>
        </w:numPr>
        <w:spacing w:after="60"/>
      </w:pPr>
      <w:r>
        <w:rPr>
          <w:rFonts w:ascii="Arial" w:cs="Arial" w:eastAsia="Arial" w:hAnsi="Arial"/>
          <w:sz w:val="22"/>
          <w:szCs w:val="22"/>
        </w:rPr>
        <w:t xml:space="preserve">API route integrity (validation, error handling, authorization)</w:t>
      </w:r>
    </w:p>
    <w:p>
      <w:pPr>
        <w:pStyle w:val="ListParagraph"/>
        <w:numPr>
          <w:ilvl w:val="0"/>
          <w:numId w:val="2"/>
        </w:numPr>
        <w:spacing w:after="60"/>
      </w:pPr>
      <w:r>
        <w:rPr>
          <w:rFonts w:ascii="Arial" w:cs="Arial" w:eastAsia="Arial" w:hAnsi="Arial"/>
          <w:sz w:val="22"/>
          <w:szCs w:val="22"/>
        </w:rPr>
        <w:t xml:space="preserve">Payment flow correctness (Stripe integration, webhook handling)</w:t>
      </w:r>
    </w:p>
    <w:p>
      <w:pPr>
        <w:pStyle w:val="ListParagraph"/>
        <w:numPr>
          <w:ilvl w:val="0"/>
          <w:numId w:val="2"/>
        </w:numPr>
        <w:spacing w:after="60"/>
      </w:pPr>
      <w:r>
        <w:rPr>
          <w:rFonts w:ascii="Arial" w:cs="Arial" w:eastAsia="Arial" w:hAnsi="Arial"/>
          <w:sz w:val="22"/>
          <w:szCs w:val="22"/>
        </w:rPr>
        <w:t xml:space="preserve">Code quality (type safety, unused dependencies, dead code)</w:t>
      </w:r>
    </w:p>
    <w:p>
      <w:r>
        <w:br w:type="page"/>
      </w:r>
    </w:p>
    <w:p>
      <w:pPr>
        <w:pStyle w:val="Heading1"/>
      </w:pPr>
      <w:r>
        <w:rPr>
          <w:rFonts w:ascii="Arial" w:cs="Arial" w:eastAsia="Arial" w:hAnsi="Arial"/>
        </w:rPr>
        <w:t xml:space="preserve">Fixes Implemented</w:t>
      </w:r>
    </w:p>
    <w:p>
      <w:pPr>
        <w:spacing w:after="120"/>
      </w:pPr>
      <w:r>
        <w:rPr>
          <w:rFonts w:ascii="Arial" w:cs="Arial" w:eastAsia="Arial" w:hAnsi="Arial"/>
          <w:sz w:val="22"/>
          <w:szCs w:val="22"/>
        </w:rPr>
        <w:t xml:space="preserve">The following 5 issues were identified and resolved during the audit:</w:t>
      </w:r>
    </w:p>
    <w:p>
      <w:pPr>
        <w:spacing w:after="120"/>
      </w:pPr>
    </w:p>
    <w:p>
      <w:pPr>
        <w:pStyle w:val="Heading2"/>
      </w:pPr>
      <w:r>
        <w:rPr>
          <w:rFonts w:ascii="Arial" w:cs="Arial" w:eastAsia="Arial" w:hAnsi="Arial"/>
        </w:rPr>
        <w:t xml:space="preserve">1. Password Minimum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src/app/auth/reset-password/page.tsx</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Severity</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Issue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Reset password page required minimum 6 characters while registration requires 8.</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Changed validation threshold from 6 to 8 characters.</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Prevents users from setting weak passwords via the reset flow.</w:t>
            </w:r>
          </w:p>
        </w:tc>
      </w:tr>
    </w:tbl>
    <w:p>
      <w:pPr>
        <w:spacing w:after="120"/>
      </w:pPr>
    </w:p>
    <w:p>
      <w:pPr>
        <w:pStyle w:val="Heading2"/>
      </w:pPr>
      <w:r>
        <w:rPr>
          <w:rFonts w:ascii="Arial" w:cs="Arial" w:eastAsia="Arial" w:hAnsi="Arial"/>
        </w:rPr>
        <w:t xml:space="preserve">2. Heading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src/app/page.tsx</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Severity</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E86C1"/>
                <w:sz w:val="20"/>
                <w:szCs w:val="20"/>
              </w:rPr>
              <w:t xml:space="preserve">Low</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Issue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4 instances of H4 elements where H3 was correct (H1→H2→H3 structure broken).</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Changed all 4 H4 tags to H3 in pricing cards and feature sections.</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Improved screen reader navigation and SEO.</w:t>
            </w:r>
          </w:p>
        </w:tc>
      </w:tr>
    </w:tbl>
    <w:p>
      <w:pPr>
        <w:spacing w:after="120"/>
      </w:pPr>
    </w:p>
    <w:p>
      <w:pPr>
        <w:pStyle w:val="Heading2"/>
      </w:pPr>
      <w:r>
        <w:rPr>
          <w:rFonts w:ascii="Arial" w:cs="Arial" w:eastAsia="Arial" w:hAnsi="Arial"/>
        </w:rPr>
        <w:t xml:space="preserve">3. Unused Dependency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package.json</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Severity</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E86C1"/>
                <w:sz w:val="20"/>
                <w:szCs w:val="20"/>
              </w:rPr>
              <w:t xml:space="preserve">Low</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Issue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tw-animate-css listed as dependency but not imported anywhere in the codebase.</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Uninstalled via npm.</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Reduced bundle size and attack surface.</w:t>
            </w:r>
          </w:p>
        </w:tc>
      </w:tr>
    </w:tbl>
    <w:p>
      <w:pPr>
        <w:spacing w:after="120"/>
      </w:pPr>
    </w:p>
    <w:p>
      <w:pPr>
        <w:pStyle w:val="Heading2"/>
      </w:pPr>
      <w:r>
        <w:rPr>
          <w:rFonts w:ascii="Arial" w:cs="Arial" w:eastAsia="Arial" w:hAnsi="Arial"/>
        </w:rPr>
        <w:t xml:space="preserve">4. Design Token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src/components/ui/error-banner.tsx</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Severity</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E86C1"/>
                <w:sz w:val="20"/>
                <w:szCs w:val="20"/>
              </w:rPr>
              <w:t xml:space="preserve">Low</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Issue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Hardcoded red-500/red-300/red-200 Tailwind classes instead of destructive design tokens.</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Replaced with destructive/destructive-80 tokens matching the design system.</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ErrorBanner now respects theme changes and dark mode.</w:t>
            </w:r>
          </w:p>
        </w:tc>
      </w:tr>
    </w:tbl>
    <w:p>
      <w:pPr>
        <w:spacing w:after="120"/>
      </w:pPr>
    </w:p>
    <w:p>
      <w:pPr>
        <w:pStyle w:val="Heading2"/>
      </w:pPr>
      <w:r>
        <w:rPr>
          <w:rFonts w:ascii="Arial" w:cs="Arial" w:eastAsia="Arial" w:hAnsi="Arial"/>
        </w:rPr>
        <w:t xml:space="preserve">5. Type Safety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File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src/lib/supabase/server.ts</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Severity</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E86C1"/>
                <w:sz w:val="20"/>
                <w:szCs w:val="20"/>
              </w:rPr>
              <w:t xml:space="preserve">Low</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Issue</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Dynamic require() for service role client lacked type information.</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Fix</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Added type assertion with ESLint disable comment for full type coverage.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Impact</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 IntelliSense and type checking on the returned Supabase client.</w:t>
            </w:r>
          </w:p>
        </w:tc>
      </w:tr>
    </w:tbl>
    <w:p>
      <w:pPr>
        <w:spacing w:after="120"/>
      </w:pPr>
    </w:p>
    <w:p>
      <w:r>
        <w:br w:type="page"/>
      </w:r>
    </w:p>
    <w:p>
      <w:pPr>
        <w:pStyle w:val="Heading1"/>
      </w:pPr>
      <w:r>
        <w:rPr>
          <w:rFonts w:ascii="Arial" w:cs="Arial" w:eastAsia="Arial" w:hAnsi="Arial"/>
        </w:rPr>
        <w:t xml:space="preserve">Areas Audited — No Issues Found</w:t>
      </w:r>
    </w:p>
    <w:p>
      <w:pPr>
        <w:spacing w:after="120"/>
      </w:pPr>
      <w:r>
        <w:rPr>
          <w:rFonts w:ascii="Arial" w:cs="Arial" w:eastAsia="Arial" w:hAnsi="Arial"/>
          <w:sz w:val="22"/>
          <w:szCs w:val="22"/>
        </w:rPr>
        <w:t xml:space="preserve">The following areas were thoroughly examined and found to follow best practices with no actionable issues:</w:t>
      </w:r>
    </w:p>
    <w:p>
      <w:pPr>
        <w:spacing w:after="120"/>
      </w:pPr>
    </w:p>
    <w:p>
      <w:pPr>
        <w:pStyle w:val="ListParagraph"/>
        <w:numPr>
          <w:ilvl w:val="0"/>
          <w:numId w:val="2"/>
        </w:numPr>
        <w:spacing w:after="60"/>
      </w:pPr>
      <w:r>
        <w:rPr>
          <w:rFonts w:ascii="Arial" w:cs="Arial" w:eastAsia="Arial" w:hAnsi="Arial"/>
          <w:sz w:val="22"/>
          <w:szCs w:val="22"/>
        </w:rPr>
        <w:t xml:space="preserve">Authentication flows (login, register, callback, forgot-password, reset-password)</w:t>
      </w:r>
    </w:p>
    <w:p>
      <w:pPr>
        <w:pStyle w:val="ListParagraph"/>
        <w:numPr>
          <w:ilvl w:val="0"/>
          <w:numId w:val="2"/>
        </w:numPr>
        <w:spacing w:after="60"/>
      </w:pPr>
      <w:r>
        <w:rPr>
          <w:rFonts w:ascii="Arial" w:cs="Arial" w:eastAsia="Arial" w:hAnsi="Arial"/>
          <w:sz w:val="22"/>
          <w:szCs w:val="22"/>
        </w:rPr>
        <w:t xml:space="preserve">Supabase SSR cookie handling and RLS policies</w:t>
      </w:r>
    </w:p>
    <w:p>
      <w:pPr>
        <w:pStyle w:val="ListParagraph"/>
        <w:numPr>
          <w:ilvl w:val="0"/>
          <w:numId w:val="2"/>
        </w:numPr>
        <w:spacing w:after="60"/>
      </w:pPr>
      <w:r>
        <w:rPr>
          <w:rFonts w:ascii="Arial" w:cs="Arial" w:eastAsia="Arial" w:hAnsi="Arial"/>
          <w:sz w:val="22"/>
          <w:szCs w:val="22"/>
        </w:rPr>
        <w:t xml:space="preserve">Stripe checkout, webhooks, and subscription lifecycle</w:t>
      </w:r>
    </w:p>
    <w:p>
      <w:pPr>
        <w:pStyle w:val="ListParagraph"/>
        <w:numPr>
          <w:ilvl w:val="0"/>
          <w:numId w:val="2"/>
        </w:numPr>
        <w:spacing w:after="60"/>
      </w:pPr>
      <w:r>
        <w:rPr>
          <w:rFonts w:ascii="Arial" w:cs="Arial" w:eastAsia="Arial" w:hAnsi="Arial"/>
          <w:sz w:val="22"/>
          <w:szCs w:val="22"/>
        </w:rPr>
        <w:t xml:space="preserve">API route authorization (admin email allowlist pattern)</w:t>
      </w:r>
    </w:p>
    <w:p>
      <w:pPr>
        <w:pStyle w:val="ListParagraph"/>
        <w:numPr>
          <w:ilvl w:val="0"/>
          <w:numId w:val="2"/>
        </w:numPr>
        <w:spacing w:after="60"/>
      </w:pPr>
      <w:r>
        <w:rPr>
          <w:rFonts w:ascii="Arial" w:cs="Arial" w:eastAsia="Arial" w:hAnsi="Arial"/>
          <w:sz w:val="22"/>
          <w:szCs w:val="22"/>
        </w:rPr>
        <w:t xml:space="preserve">Zustand stores (board-store, auth-store, course-store) — hydration patterns correct</w:t>
      </w:r>
    </w:p>
    <w:p>
      <w:pPr>
        <w:pStyle w:val="ListParagraph"/>
        <w:numPr>
          <w:ilvl w:val="0"/>
          <w:numId w:val="2"/>
        </w:numPr>
        <w:spacing w:after="60"/>
      </w:pPr>
      <w:r>
        <w:rPr>
          <w:rFonts w:ascii="Arial" w:cs="Arial" w:eastAsia="Arial" w:hAnsi="Arial"/>
          <w:sz w:val="22"/>
          <w:szCs w:val="22"/>
        </w:rPr>
        <w:t xml:space="preserve">State provider initialization (race condition protection via ref guard)</w:t>
      </w:r>
    </w:p>
    <w:p>
      <w:pPr>
        <w:pStyle w:val="ListParagraph"/>
        <w:numPr>
          <w:ilvl w:val="0"/>
          <w:numId w:val="2"/>
        </w:numPr>
        <w:spacing w:after="60"/>
      </w:pPr>
      <w:r>
        <w:rPr>
          <w:rFonts w:ascii="Arial" w:cs="Arial" w:eastAsia="Arial" w:hAnsi="Arial"/>
          <w:sz w:val="22"/>
          <w:szCs w:val="22"/>
        </w:rPr>
        <w:t xml:space="preserve">Input/Textarea components (@base-ui handles ref forwarding internally)</w:t>
      </w:r>
    </w:p>
    <w:p>
      <w:pPr>
        <w:pStyle w:val="ListParagraph"/>
        <w:numPr>
          <w:ilvl w:val="0"/>
          <w:numId w:val="2"/>
        </w:numPr>
        <w:spacing w:after="60"/>
      </w:pPr>
      <w:r>
        <w:rPr>
          <w:rFonts w:ascii="Arial" w:cs="Arial" w:eastAsia="Arial" w:hAnsi="Arial"/>
          <w:sz w:val="22"/>
          <w:szCs w:val="22"/>
        </w:rPr>
        <w:t xml:space="preserve">Open redirect validation in auth callback</w:t>
      </w:r>
    </w:p>
    <w:p>
      <w:pPr>
        <w:pStyle w:val="ListParagraph"/>
        <w:numPr>
          <w:ilvl w:val="0"/>
          <w:numId w:val="2"/>
        </w:numPr>
        <w:spacing w:after="60"/>
      </w:pPr>
      <w:r>
        <w:rPr>
          <w:rFonts w:ascii="Arial" w:cs="Arial" w:eastAsia="Arial" w:hAnsi="Arial"/>
          <w:sz w:val="22"/>
          <w:szCs w:val="22"/>
        </w:rPr>
        <w:t xml:space="preserve">Security headers in next.config.js</w:t>
      </w:r>
    </w:p>
    <w:p>
      <w:pPr>
        <w:pStyle w:val="ListParagraph"/>
        <w:numPr>
          <w:ilvl w:val="0"/>
          <w:numId w:val="2"/>
        </w:numPr>
        <w:spacing w:after="60"/>
      </w:pPr>
      <w:r>
        <w:rPr>
          <w:rFonts w:ascii="Arial" w:cs="Arial" w:eastAsia="Arial" w:hAnsi="Arial"/>
          <w:sz w:val="22"/>
          <w:szCs w:val="22"/>
        </w:rPr>
        <w:t xml:space="preserve">DOMPurify HTML sanitization</w:t>
      </w:r>
    </w:p>
    <w:p>
      <w:pPr>
        <w:pStyle w:val="ListParagraph"/>
        <w:numPr>
          <w:ilvl w:val="0"/>
          <w:numId w:val="2"/>
        </w:numPr>
        <w:spacing w:after="60"/>
      </w:pPr>
      <w:r>
        <w:rPr>
          <w:rFonts w:ascii="Arial" w:cs="Arial" w:eastAsia="Arial" w:hAnsi="Arial"/>
          <w:sz w:val="22"/>
          <w:szCs w:val="22"/>
        </w:rPr>
        <w:t xml:space="preserve">Rate limiting on API routes</w:t>
      </w:r>
    </w:p>
    <w:p>
      <w:pPr>
        <w:pStyle w:val="ListParagraph"/>
        <w:numPr>
          <w:ilvl w:val="0"/>
          <w:numId w:val="2"/>
        </w:numPr>
        <w:spacing w:after="60"/>
      </w:pPr>
      <w:r>
        <w:rPr>
          <w:rFonts w:ascii="Arial" w:cs="Arial" w:eastAsia="Arial" w:hAnsi="Arial"/>
          <w:sz w:val="22"/>
          <w:szCs w:val="22"/>
        </w:rPr>
        <w:t xml:space="preserve">Affiliate/payout workflow and state machine transitions</w:t>
      </w:r>
    </w:p>
    <w:p>
      <w:pPr>
        <w:spacing w:after="120"/>
      </w:pPr>
    </w:p>
    <w:p>
      <w:pPr>
        <w:pStyle w:val="Heading1"/>
      </w:pPr>
      <w:r>
        <w:rPr>
          <w:rFonts w:ascii="Arial" w:cs="Arial" w:eastAsia="Arial" w:hAnsi="Arial"/>
        </w:rPr>
        <w:t xml:space="preserve">Build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TypeScript Compilation</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7AE60"/>
                <w:sz w:val="20"/>
                <w:szCs w:val="20"/>
              </w:rPr>
              <w:t xml:space="preserve">✅ Pass</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Zero errors</w:t>
            </w:r>
          </w:p>
        </w:tc>
      </w:tr>
      <w:tr>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Production Build</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7AE60"/>
                <w:sz w:val="20"/>
                <w:szCs w:val="20"/>
              </w:rPr>
              <w:t xml:space="preserve">✅ Pass</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Clean output</w:t>
            </w:r>
          </w:p>
        </w:tc>
      </w:tr>
      <w:tr>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npm audit</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F39C12"/>
                <w:sz w:val="20"/>
                <w:szCs w:val="20"/>
              </w:rPr>
              <w:t xml:space="preserve">⚠️ Warning</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 high severity</w:t>
            </w:r>
          </w:p>
        </w:tc>
      </w:tr>
    </w:tbl>
    <w:p>
      <w:pPr>
        <w:spacing w:after="120"/>
      </w:pPr>
    </w:p>
    <w:p>
      <w:r>
        <w:br w:type="page"/>
      </w:r>
    </w:p>
    <w:p>
      <w:pPr>
        <w:pStyle w:val="Heading1"/>
      </w:pPr>
      <w:r>
        <w:rPr>
          <w:rFonts w:ascii="Arial" w:cs="Arial" w:eastAsia="Arial" w:hAnsi="Arial"/>
        </w:rPr>
        <w:t xml:space="preserve">Recommendations</w:t>
      </w:r>
    </w:p>
    <w:p>
      <w:pPr>
        <w:pStyle w:val="Heading2"/>
      </w:pPr>
      <w:r>
        <w:rPr>
          <w:rFonts w:ascii="Arial" w:cs="Arial" w:eastAsia="Arial" w:hAnsi="Arial"/>
        </w:rPr>
        <w:t xml:space="preserve">1. Next.js Security Update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Current Version</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14.2.29 (1 high severity advisory, 10 CVEs)</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C2833"/>
                <w:sz w:val="20"/>
                <w:szCs w:val="20"/>
              </w:rPr>
              <w:t xml:space="preserve">Recommended</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14.2.35 (patch-level, safe to apply)</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C2833"/>
                <w:sz w:val="20"/>
                <w:szCs w:val="20"/>
              </w:rPr>
              <w:t xml:space="preserve">Action</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npm install next@14.2.35</w:t>
            </w:r>
          </w:p>
        </w:tc>
      </w:tr>
    </w:tbl>
    <w:p>
      <w:pPr>
        <w:spacing w:after="120"/>
      </w:pPr>
    </w:p>
    <w:p>
      <w:pPr>
        <w:pStyle w:val="Heading2"/>
      </w:pPr>
      <w:r>
        <w:rPr>
          <w:rFonts w:ascii="Arial" w:cs="Arial" w:eastAsia="Arial" w:hAnsi="Arial"/>
        </w:rPr>
        <w:t xml:space="preserve">2. Demo Pages Cleanup — Low Priority</w:t>
      </w:r>
    </w:p>
    <w:p>
      <w:pPr>
        <w:spacing w:after="120"/>
      </w:pPr>
      <w:r>
        <w:rPr>
          <w:rFonts w:ascii="Arial" w:cs="Arial" w:eastAsia="Arial" w:hAnsi="Arial"/>
          <w:sz w:val="22"/>
          <w:szCs w:val="22"/>
        </w:rPr>
        <w:t xml:space="preserve">The /src/app/demo/ directory is publicly accessible but not linked from navigation. Recommendation: remove for production or add an authentication gate.</w:t>
      </w:r>
    </w:p>
    <w:p>
      <w:pPr>
        <w:spacing w:after="120"/>
      </w:pPr>
    </w:p>
    <w:p>
      <w:pPr>
        <w:pStyle w:val="Heading2"/>
      </w:pPr>
      <w:r>
        <w:rPr>
          <w:rFonts w:ascii="Arial" w:cs="Arial" w:eastAsia="Arial" w:hAnsi="Arial"/>
        </w:rPr>
        <w:t xml:space="preserve">Infrastructure Suggestions (Future Consideration)</w:t>
      </w:r>
    </w:p>
    <w:p>
      <w:pPr>
        <w:pStyle w:val="ListParagraph"/>
        <w:numPr>
          <w:ilvl w:val="0"/>
          <w:numId w:val="2"/>
        </w:numPr>
        <w:spacing w:after="60"/>
      </w:pPr>
      <w:r>
        <w:rPr>
          <w:rFonts w:ascii="Arial" w:cs="Arial" w:eastAsia="Arial" w:hAnsi="Arial"/>
          <w:sz w:val="22"/>
          <w:szCs w:val="22"/>
        </w:rPr>
        <w:t xml:space="preserve">Redis-backed rate limiting (currently in-memory, resets on cold start)</w:t>
      </w:r>
    </w:p>
    <w:p>
      <w:pPr>
        <w:pStyle w:val="ListParagraph"/>
        <w:numPr>
          <w:ilvl w:val="0"/>
          <w:numId w:val="2"/>
        </w:numPr>
        <w:spacing w:after="60"/>
      </w:pPr>
      <w:r>
        <w:rPr>
          <w:rFonts w:ascii="Arial" w:cs="Arial" w:eastAsia="Arial" w:hAnsi="Arial"/>
          <w:sz w:val="22"/>
          <w:szCs w:val="22"/>
        </w:rPr>
        <w:t xml:space="preserve">Email notifications for affiliate payout status changes</w:t>
      </w:r>
    </w:p>
    <w:p>
      <w:pPr>
        <w:pStyle w:val="ListParagraph"/>
        <w:numPr>
          <w:ilvl w:val="0"/>
          <w:numId w:val="2"/>
        </w:numPr>
        <w:spacing w:after="60"/>
      </w:pPr>
      <w:r>
        <w:rPr>
          <w:rFonts w:ascii="Arial" w:cs="Arial" w:eastAsia="Arial" w:hAnsi="Arial"/>
          <w:sz w:val="22"/>
          <w:szCs w:val="22"/>
        </w:rPr>
        <w:t xml:space="preserve">Guardian consent flow for under-18 users</w:t>
      </w:r>
    </w:p>
    <w:p>
      <w:pPr>
        <w:pStyle w:val="ListParagraph"/>
        <w:numPr>
          <w:ilvl w:val="0"/>
          <w:numId w:val="2"/>
        </w:numPr>
        <w:spacing w:after="60"/>
      </w:pPr>
      <w:r>
        <w:rPr>
          <w:rFonts w:ascii="Arial" w:cs="Arial" w:eastAsia="Arial" w:hAnsi="Arial"/>
          <w:sz w:val="22"/>
          <w:szCs w:val="22"/>
        </w:rPr>
        <w:t xml:space="preserve">Formal affiliate agreement acceptance gate</w:t>
      </w:r>
    </w:p>
    <w:p>
      <w:pPr>
        <w:pStyle w:val="ListParagraph"/>
        <w:numPr>
          <w:ilvl w:val="0"/>
          <w:numId w:val="2"/>
        </w:numPr>
        <w:spacing w:after="60"/>
      </w:pPr>
      <w:r>
        <w:rPr>
          <w:rFonts w:ascii="Arial" w:cs="Arial" w:eastAsia="Arial" w:hAnsi="Arial"/>
          <w:sz w:val="22"/>
          <w:szCs w:val="22"/>
        </w:rPr>
        <w:t xml:space="preserve">CSRF token middleware (currently relying on SameSite cookies)</w:t>
      </w:r>
    </w:p>
    <w:p>
      <w:pPr>
        <w:spacing w:after="120"/>
      </w:pPr>
    </w:p>
    <w:p>
      <w:pPr>
        <w:spacing w:after="120"/>
      </w:pPr>
    </w:p>
    <w:p>
      <w:pPr>
        <w:pBdr>
          <w:top w:val="single" w:color="2E86C1" w:sz="6" w:space="8"/>
        </w:pBdr>
        <w:spacing w:after="200" w:before="400"/>
        <w:jc w:val="center"/>
      </w:pPr>
      <w:r>
        <w:rPr>
          <w:rFonts w:ascii="Arial" w:cs="Arial" w:eastAsia="Arial" w:hAnsi="Arial"/>
          <w:b/>
          <w:bCs/>
          <w:color w:val="1B4F72"/>
          <w:sz w:val="24"/>
          <w:szCs w:val="24"/>
        </w:rPr>
        <w:t xml:space="preserve">End of Report</w:t>
      </w:r>
    </w:p>
    <w:p>
      <w:pPr>
        <w:jc w:val="center"/>
      </w:pPr>
      <w:r>
        <w:rPr>
          <w:rFonts w:ascii="Arial" w:cs="Arial" w:eastAsia="Arial" w:hAnsi="Arial"/>
          <w:color w:val="5D6D7E"/>
          <w:sz w:val="20"/>
          <w:szCs w:val="20"/>
        </w:rPr>
        <w:t xml:space="preserve">Generated by Claude Code (Opus 4.6) — 22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tabs>
        <w:tab w:val="right" w:pos="9026"/>
      </w:tabs>
    </w:pPr>
    <w:r>
      <w:rPr>
        <w:rFonts w:ascii="Arial" w:cs="Arial" w:eastAsia="Arial" w:hAnsi="Arial"/>
        <w:color w:val="5D6D7E"/>
        <w:sz w:val="16"/>
        <w:szCs w:val="16"/>
      </w:rPr>
      <w:t xml:space="preserve">Confidential</w:t>
    </w:r>
    <w:r>
      <w:rPr>
        <w:rFonts w:ascii="Arial" w:cs="Arial" w:eastAsia="Arial" w:hAnsi="Arial"/>
        <w:color w:val="5D6D7E"/>
        <w:sz w:val="16"/>
        <w:szCs w:val="16"/>
      </w:rPr>
      <w:t xml:space="preserve">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color w:val="5D6D7E"/>
        <w:sz w:val="16"/>
        <w:szCs w:val="16"/>
      </w:rPr>
      <w:t xml:space="preserve">The English Hub — QA/QC Audit Report</w:t>
    </w:r>
    <w:r>
      <w:rPr>
        <w:rFonts w:ascii="Arial" w:cs="Arial" w:eastAsia="Arial" w:hAnsi="Arial"/>
        <w:color w:val="5D6D7E"/>
        <w:sz w:val="16"/>
        <w:szCs w:val="16"/>
      </w:rPr>
      <w:t xml:space="preserve">	22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2026-03-21T23:24:09.240Z</dcterms:created>
  <dcterms:modified xsi:type="dcterms:W3CDTF">2026-03-21T23:24:09.241Z</dcterms:modified>
</cp:coreProperties>
</file>

<file path=docProps/custom.xml><?xml version="1.0" encoding="utf-8"?>
<Properties xmlns="http://schemas.openxmlformats.org/officeDocument/2006/custom-properties" xmlns:vt="http://schemas.openxmlformats.org/officeDocument/2006/docPropsVTypes"/>
</file>