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The English Hub</w:t>
      </w:r>
    </w:p>
    <w:p>
      <w:pPr>
        <w:pBdr>
          <w:bottom w:val="single" w:color="1A5276" w:sz="6" w:space="1"/>
        </w:pBdr>
        <w:spacing w:after="600"/>
        <w:jc w:val="center"/>
      </w:pPr>
      <w:r>
        <w:rPr>
          <w:rFonts w:ascii="Arial" w:cs="Arial" w:eastAsia="Arial" w:hAnsi="Arial"/>
          <w:color w:val="1B2631"/>
          <w:sz w:val="32"/>
          <w:szCs w:val="32"/>
        </w:rPr>
        <w:t xml:space="preserve">Commercial Analysis &amp; Growth Strategy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 Claude Code (Opus 4.6)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22 March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What You’ve Built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B2C subscription EdTech platform for UK English students (ages 11–16) covering 6 exam boards with comprehensive course content and interactive learning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Exam Boards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AQA, Edexcel, OCR, WJEC, IGCSE, KS3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Courses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courses across all boards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40+ structured learning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Flashcards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278 flashcards (verified count)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Practice Questions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40+ with triple-graded model answers (Grade 4–5, 6–7, 8–9)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Exam Guides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Board-specific revision and exam strategy guides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£5.99/mo or £47.88/yr (£3.99/mo) — 30-day free trial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Claimed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2,400+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Is This Worth?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Revenue potential at scale across key growth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Current (est.)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200–500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£1.2K–£3K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£14K–£36K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£12K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£144K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£60K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£720K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£300K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£3.6M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Market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~600,000 students sit GCSE English yearly in England 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KS3 (1.8M students) and IGCSE (global), the addressable market is 2M+ students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just 1% penetration of GCSE English students = 6,000 subscribers = £430K ARR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Valuation benchmarks for EdTech SaaS: 5–10x ARR at growth stage. A £720K ARR business could value at £3.5M–£7M</w:t>
      </w:r>
    </w:p>
    <w:p>
      <w:r>
        <w:br w:type="page"/>
      </w:r>
    </w:p>
    <w:p>
      <w:pPr>
        <w:pStyle w:val="Heading1"/>
      </w:pPr>
      <w:r>
        <w:t xml:space="preserve">What Takes It to the Next Level</w:t>
      </w:r>
    </w:p>
    <w:p>
      <w:pPr>
        <w:pStyle w:val="Heading2"/>
      </w:pPr>
      <w:r>
        <w:t xml:space="preserve">Tier 1 — Revenue Multipliers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Highest impact, lowest effort.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These changes directly increase revenue per customer or revenue per sale.</w:t>
      </w:r>
    </w:p>
    <w:p>
      <w:pPr>
        <w:pStyle w:val="Heading3"/>
      </w:pPr>
      <w:r>
        <w:t xml:space="preserve">1. B2B School Licenses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Sell bulk seat licenses to schools and departments (£500–£2,000/school/year). One head of English buying for 200 students equals 200x a single subscription.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UK has ~3,500 secondary schools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 100 schools = £100K–£200K annual revenue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Dramatically lower customer acquisition cost vs individual students</w:t>
      </w:r>
    </w:p>
    <w:p>
      <w:pPr>
        <w:pStyle w:val="Heading3"/>
      </w:pPr>
      <w:r>
        <w:t xml:space="preserve">2. Tiered Pricing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 a “Premium” tier (£9.99/mo) with AI-powered essay marking, personalised revision plans, or 1-to-1 tutor chat. Your current offering is underpriced for the value delivered.</w:t>
      </w:r>
    </w:p>
    <w:p>
      <w:pPr>
        <w:pStyle w:val="Heading3"/>
      </w:pPr>
      <w:r>
        <w:t xml:space="preserve">3. Parent Upsell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Parents pay for education and have higher willingness to pay than teenagers. Add a “Family” plan or parent dashboard showing their child’s progress, weak areas, and recommended focus topics.</w:t>
      </w:r>
    </w:p>
    <w:p>
      <w:pPr>
        <w:spacing w:after="200"/>
      </w:pPr>
    </w:p>
    <w:p>
      <w:pPr>
        <w:pStyle w:val="Heading2"/>
      </w:pPr>
      <w:r>
        <w:t xml:space="preserve">Tier 2 — Acquisition Accelerators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Channels that bring users to the platform at low or zero marginal cost.</w:t>
      </w:r>
    </w:p>
    <w:p>
      <w:pPr>
        <w:pStyle w:val="Heading3"/>
      </w:pPr>
      <w:r>
        <w:t xml:space="preserve">1. SEO Content Machine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exam guides are perfect SEO bait. Create landing pages for every search term: “AQA English Language Paper 1 Question 2 model answer”, “Edexcel GCSE English revision”. These are high-intent searches from students about to sit exams.</w:t>
      </w:r>
    </w:p>
    <w:p>
      <w:pPr>
        <w:pStyle w:val="Heading3"/>
      </w:pPr>
      <w:r>
        <w:t xml:space="preserve">2. Teacher Referral Program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Teachers recommending to students is the most trusted channel in education. Offer teachers free access plus school discount codes. One teacher influences 100+ students per year.</w:t>
      </w:r>
    </w:p>
    <w:p>
      <w:pPr>
        <w:pStyle w:val="Heading3"/>
      </w:pPr>
      <w:r>
        <w:t xml:space="preserve">3. TikTok/YouTube Shorts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Short-form “English exam hack” content (15–30 sec) linking to free trial. Education content performs extremely well on these platforms. Your affiliate program already supports creator partnerships.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Tier 3 — Product Moat Builders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Features that create defensibility and lock-in.</w:t>
      </w:r>
    </w:p>
    <w:p>
      <w:pPr>
        <w:pStyle w:val="Heading3"/>
      </w:pPr>
      <w:r>
        <w:t xml:space="preserve">1. AI Essay Feedback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Claude API to give instant, mark-scheme-aligned feedback on student writing. This is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 biggest differentiator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you could add. No competitor does this well at GCSE level. Students would pay double for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8"/>
              <w:bottom w:val="single" w:color="27AE60" w:sz="2"/>
              <w:right w:val="single" w:color="27AE60" w:sz="2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Key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essay marking justifies premium pricing (£9.99/mo vs £5.99/mo), creates a genuine product moat, and is the single feature most likely to drive word-of-mouth growth among students.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 Mock Exam Mode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Timed, full-paper simulations with auto-marking. Students obsess over this pre-exam. Could be a seasonal premium feature (January–May exam season).</w:t>
      </w:r>
    </w:p>
    <w:p>
      <w:pPr>
        <w:pStyle w:val="Heading3"/>
      </w:pPr>
      <w:r>
        <w:t xml:space="preserve">3. Subject Expansion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platform architecture (board-specific, modular courses) works for any subject. Maths and Science are obvious next steps. Each subject doubles your addressable market.</w:t>
      </w:r>
    </w:p>
    <w:p>
      <w:pPr>
        <w:pStyle w:val="Heading3"/>
      </w:pPr>
      <w:r>
        <w:t xml:space="preserve">4. Progress Analytics for Schools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 crack B2B, give teachers a dashboard showing class performance, weak areas, and recommended focus topics. Schools will pay a premium for actionable data.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The Real Unlock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2"/>
              <w:left w:val="single" w:color="1A5276" w:sz="8"/>
              <w:bottom w:val="single" w:color="1A5276" w:sz="2"/>
              <w:right w:val="single" w:color="1A5276" w:sz="2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Your biggest competitive advantage is board-specific, examiner-quality content with grade-banded model answers.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2631"/>
                <w:sz w:val="22"/>
                <w:szCs w:val="22"/>
              </w:rPr>
              <w:t xml:space="preserve">No one else does this at this price point. The content is the moat.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The Path from £50K ARR to £500K+ ARR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essay marking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justifies premium pricing and creates product moat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School licenses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10x revenue per sale vs individual subscriptions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free, compounding acquisition channel</w:t>
      </w:r>
    </w:p>
    <w:p>
      <w:pPr>
        <w:pStyle w:val="Heading1"/>
      </w:pPr>
      <w:r>
        <w:t xml:space="preserve">Audit Findings with Commercial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technical findings from the QA/QC audit have direct commercial implications:</w:t>
      </w:r>
    </w:p>
    <w:p>
      <w:pPr>
        <w:pStyle w:val="Heading2"/>
      </w:pPr>
      <w:r>
        <w:t xml:space="preserve">Critical: Affiliate Tracking Broken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8"/>
              <w:bottom w:val="single" w:color="E74C3C" w:sz="2"/>
              <w:right w:val="single" w:color="E74C3C" w:sz="2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Revenue Impact: 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useRewardful() hook is defined in src/hooks/useRewardful.ts but never imported or called anywhere in the application. The checkout flow in billing/page.tsx calls /api/stripe/checkout without passing the rewardful_referral field.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backend logic is complete — the API accepts the referral ID, the webhook processes it, and the attribution logic works. But the frontend never passes the referral ID to the backend.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Result: Zero affiliate referrals are being tracked. Every affiliate-driven conversion is lost.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SEO Quick 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Dynamic route pages missing generateMetadata()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course pages, exam guide board pages, and learning modules all show generic titles instead of board/course-specific metadata. Direct impact on Google rankings.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IGCSE board orphaned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data and routes exist but there’s no card on the exam guide page to navigate to it. An entire board’s content is unreachable.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OG images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social sharing on Twitter, Facebook, and WhatsApp won’t show thumbnails. Reduces click-through rate on shared links.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Annual savings miscalculation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homepage displayed £23.40 savings instead of correct £24.00. Fixed in audit.</w:t>
      </w:r>
    </w:p>
    <w:p>
      <w:pPr>
        <w:pStyle w:val="Heading2"/>
      </w:pPr>
      <w:r>
        <w:t xml:space="preserve">Content &amp; UX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Flashcard progress not persisted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students lose progress on page reload. Reduces engagement and return visits.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Practice answers not reviewable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students can’t go back and review their previous attempts. Limits learning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“Spaced repetition” mentioned in marketing but not implemented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flashcards are random-order only. Marketing copy should be updated or feature should be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Claimed 295 flashcards, actual count is 278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marketing materials should be corrected.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Missing Privacy Policy &amp; Terms of Service pages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legal compliance requirement, especially for under-18 users. Links exist in footer but pages are not built.</w:t>
      </w:r>
    </w:p>
    <w:p>
      <w:r>
        <w:br w:type="page"/>
      </w:r>
    </w:p>
    <w:p>
      <w:pPr>
        <w:pStyle w:val="Heading1"/>
      </w:pPr>
      <w:r>
        <w:t xml:space="preserve">Prioritised 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Recommended order of execution based on commercial impact and effort: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40"/>
        <w:gridCol w:w="1560"/>
        <w:gridCol w:w="1560"/>
        <w:gridCol w:w="24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Fix Rewardful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generateMetadata() to dynamic routes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 &amp; Terms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hours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Unhide IGCSE exam guide 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 flashcard progress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sprint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OG images for social sharing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sprint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marketing copy (flashcard count, spaced repetition)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essay marking (MVP)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quarter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landing pages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this month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school licensing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quarter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English Hub has a strong content foundation and a working subscription platform. The immediate priority is fixing the broken affiliate integration (zero-effort revenue currently being lost), followed by SEO metadata improvements that will compound over time.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path to significant revenue (£500K+ ARR) runs through three strategic pillars: AI essay marking (product moat + premium pricing), B2B school licenses (10x revenue per sale), and SEO (free compounding acquisition).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technical platform is production-ready with zero TypeScript errors and a clean build. The 8 code fixes from the QA/QC audit have been deployed. The foundation is solid — the opportunity now is commercial execution.</w:t>
      </w:r>
    </w:p>
    <w:p>
      <w:pPr>
        <w:spacing w:after="400"/>
      </w:pPr>
    </w:p>
    <w:p>
      <w:pPr>
        <w:pBdr>
          <w:top w:val="single" w:color="E8E8E8" w:sz="2" w:space="8"/>
        </w:pBd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by Claude Code (Opus 4.6) — 22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The English Hub</w:t>
    </w:r>
    <w:r>
      <w:rPr>
        <w:rFonts w:ascii="Arial" w:cs="Arial" w:eastAsia="Arial" w:hAnsi="Arial"/>
        <w:color w:val="999999"/>
        <w:sz w:val="18"/>
        <w:szCs w:val="18"/>
      </w:rPr>
      <w:t xml:space="preserve">		Commercial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63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2026-03-22T06:29:10.763Z</dcterms:created>
  <dcterms:modified xsi:type="dcterms:W3CDTF">2026-03-22T06:29:10.764Z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