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Документація Poker Stories</w:t>
      </w:r>
    </w:p>
    <w:p>
      <w:pPr>
        <w:pStyle w:val="Heading1"/>
      </w:pPr>
      <w:r>
        <w:rPr>
          <w:rFonts w:ascii="Arial" w:cs="Arial" w:eastAsia="Arial" w:hAnsi="Arial"/>
        </w:rPr>
        <w:t xml:space="preserve">Загальний опис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Poker Stories — онбординг-сторіс, яка пояснює гравцеві суть покеру (Casino Hold'em) і показує хід гри: від ставки Ante до виплати. Сторіс складається з 7 слайдів, доступна 6 мовами та відкривається на сайті в iframe.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Кожен слайд — це відео на весь кадр і текст поверх нього: назва сторіс, рядок розділу, заголовок, опис і кнопка «Play Poker». Текст друкується одночасно з відтворенням відео; слайд завершується разом із відео, після чого відкривається наступний.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Проєкт побудований на Vue 3 + Vite. Результат збірки — статичні файли, які розміщуються на CDN.</w:t>
      </w:r>
    </w:p>
    <w:p>
      <w:pPr>
        <w:pStyle w:val="Heading1"/>
      </w:pPr>
      <w:r>
        <w:rPr>
          <w:rFonts w:ascii="Arial" w:cs="Arial" w:eastAsia="Arial" w:hAnsi="Arial"/>
        </w:rPr>
        <w:t xml:space="preserve">Посилання та вбудовування</w:t>
      </w:r>
    </w:p>
    <w:p>
      <w:pPr>
        <w:pStyle w:val="Heading2"/>
      </w:pPr>
      <w:r>
        <w:rPr>
          <w:rFonts w:ascii="Arial" w:cs="Arial" w:eastAsia="Arial" w:hAnsi="Arial"/>
        </w:rPr>
        <w:t xml:space="preserve">Адреса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Сторіс розміщується за тією ж схемою, що й попередні (roulette, blackjack, baccarat, game-shows):</w:t>
      </w:r>
    </w:p>
    <w:p>
      <w:pPr>
        <w:shd w:fill="F4F4F4" w:val="clear"/>
        <w:spacing w:after="160" w:before="8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https://cdn-wl.s3.amazonaws.com/common/stories/poker/index.html</w:t>
      </w:r>
    </w:p>
    <w:p>
      <w:pPr>
        <w:pStyle w:val="Heading2"/>
      </w:pPr>
      <w:r>
        <w:rPr>
          <w:rFonts w:ascii="Arial" w:cs="Arial" w:eastAsia="Arial" w:hAnsi="Arial"/>
        </w:rPr>
        <w:t xml:space="preserve">Приклад повного посилання</w:t>
      </w:r>
    </w:p>
    <w:p>
      <w:pPr>
        <w:shd w:fill="F4F4F4" w:val="clear"/>
        <w:spacing w:after="160" w:before="8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https://cdn-wl.s3.amazonaws.com/common/stories/poker/index.html?user_language=en&amp;game_link=live%2Fcategories%2Fpoker&amp;end_link=live%2Fcategories%2Fpoker</w:t>
      </w:r>
    </w:p>
    <w:p>
      <w:pPr>
        <w:pStyle w:val="Heading2"/>
      </w:pPr>
      <w:r>
        <w:rPr>
          <w:rFonts w:ascii="Arial" w:cs="Arial" w:eastAsia="Arial" w:hAnsi="Arial"/>
        </w:rPr>
        <w:t xml:space="preserve">Вбудовування в iframe</w:t>
      </w:r>
    </w:p>
    <w:p>
      <w:pPr>
        <w:shd w:fill="F4F4F4" w:val="clear"/>
        <w:spacing w:after="0" w:before="8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&lt;iframe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 src="https://cdn-wl.s3.amazonaws.com/common/stories/poker/index.html?user_language=en&amp;game_link=live%2Fcategories%2Fpoker"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 width="100%"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 height="100%"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 allow="autoplay"</w:t>
      </w:r>
    </w:p>
    <w:p>
      <w:pPr>
        <w:shd w:fill="F4F4F4" w:val="clear"/>
        <w:spacing w:after="16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&gt;&lt;/iframe&gt;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Відео запускається автоматично без звуку. Звук вмикає користувач кнопкою в шапці сторіс.</w:t>
      </w:r>
    </w:p>
    <w:p>
      <w:pPr>
        <w:pStyle w:val="Heading1"/>
      </w:pPr>
      <w:r>
        <w:rPr>
          <w:rFonts w:ascii="Arial" w:cs="Arial" w:eastAsia="Arial" w:hAnsi="Arial"/>
        </w:rPr>
        <w:t xml:space="preserve">Query параметри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Сторіс отримує параметри від батьківського сайту через URL.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5"/>
        <w:gridCol w:w="1070"/>
        <w:gridCol w:w="3241"/>
        <w:gridCol w:w="2700"/>
      </w:tblGrid>
      <w:tr>
        <w:trPr>
          <w:tblHeader/>
        </w:trPr>
        <w:tc>
          <w:tcPr>
            <w:tcW w:type="dxa" w:w="20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0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32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Приклад</w:t>
            </w:r>
          </w:p>
        </w:tc>
      </w:tr>
      <w:tr>
        <w:trPr>
          <w:tblHeader w:val="off"/>
        </w:trPr>
        <w:tc>
          <w:tcPr>
            <w:tcW w:type="dxa" w:w="20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user_language</w:t>
            </w:r>
          </w:p>
        </w:tc>
        <w:tc>
          <w:tcPr>
            <w:tcW w:type="dxa" w:w="10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32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Мова текстів: </w:t>
            </w:r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fr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es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pt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Значення передається малими літерами. Якщо параметр відсутній або мова не підтримується, використовується </w:t>
            </w:r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en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user_language=de</w:t>
            </w:r>
          </w:p>
        </w:tc>
      </w:tr>
      <w:tr>
        <w:trPr>
          <w:tblHeader w:val="off"/>
        </w:trPr>
        <w:tc>
          <w:tcPr>
            <w:tcW w:type="dxa" w:w="20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game_link</w:t>
            </w:r>
          </w:p>
        </w:tc>
        <w:tc>
          <w:tcPr>
            <w:tcW w:type="dxa" w:w="10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32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Посилання, на яке веде кнопка «Play Poker». Якщо параметр відсутній, використовується </w:t>
            </w:r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live/categories/poker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game_link=live%2Fcategories%2Fpoker</w:t>
            </w:r>
          </w:p>
        </w:tc>
      </w:tr>
      <w:tr>
        <w:trPr>
          <w:tblHeader w:val="off"/>
        </w:trPr>
        <w:tc>
          <w:tcPr>
            <w:tcW w:type="dxa" w:w="20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end_link</w:t>
            </w:r>
          </w:p>
        </w:tc>
        <w:tc>
          <w:tcPr>
            <w:tcW w:type="dxa" w:w="10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32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Посилання для переходу після закриття сторіс. Якщо параметр відсутній, після закриття перехід не виконується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end_link=live%2Fcategories%2Fpoker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До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end_link</w:t>
      </w:r>
      <w:r>
        <w:rPr>
          <w:rFonts w:ascii="Arial" w:cs="Arial" w:eastAsia="Arial" w:hAnsi="Arial"/>
          <w:sz w:val="22"/>
          <w:szCs w:val="22"/>
        </w:rPr>
        <w:t xml:space="preserve"> автоматично додаються UTM-мітки:</w:t>
      </w:r>
    </w:p>
    <w:p>
      <w:pPr>
        <w:shd w:fill="F4F4F4" w:val="clear"/>
        <w:spacing w:after="160" w:before="8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utm_source=site&amp;utm_medium=story&amp;utm_campaign=poker_story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Параметри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story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user_currency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stories_total</w:t>
      </w:r>
      <w:r>
        <w:rPr>
          <w:rFonts w:ascii="Arial" w:cs="Arial" w:eastAsia="Arial" w:hAnsi="Arial"/>
          <w:sz w:val="22"/>
          <w:szCs w:val="22"/>
        </w:rPr>
        <w:t xml:space="preserve"> і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discover_link</w:t>
      </w:r>
      <w:r>
        <w:rPr>
          <w:rFonts w:ascii="Arial" w:cs="Arial" w:eastAsia="Arial" w:hAnsi="Arial"/>
          <w:sz w:val="22"/>
          <w:szCs w:val="22"/>
        </w:rPr>
        <w:t xml:space="preserve"> приймаються, але на показ цієї сторіс не впливають: сторіс завжди починається з першого слайда, суми в текстах наведено в EUR, рядка з додатковим посиланням під кнопкою немає.</w:t>
      </w:r>
    </w:p>
    <w:p>
      <w:pPr>
        <w:pStyle w:val="Heading1"/>
      </w:pPr>
      <w:r>
        <w:rPr>
          <w:rFonts w:ascii="Arial" w:cs="Arial" w:eastAsia="Arial" w:hAnsi="Arial"/>
        </w:rPr>
        <w:t xml:space="preserve">Події для батьківського сайту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Сторіс надсилає події батьківському сайту через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window.parent.postMessage(message, '*')</w:t>
      </w:r>
      <w:r>
        <w:rPr>
          <w:rFonts w:ascii="Arial" w:cs="Arial" w:eastAsia="Arial" w:hAnsi="Arial"/>
          <w:sz w:val="22"/>
          <w:szCs w:val="22"/>
        </w:rPr>
        <w:t xml:space="preserve">. Кожна подія — текстовий рядок.</w:t>
      </w:r>
    </w:p>
    <w:p>
      <w:pPr>
        <w:pStyle w:val="Heading2"/>
      </w:pPr>
      <w:r>
        <w:rPr>
          <w:rFonts w:ascii="Arial" w:cs="Arial" w:eastAsia="Arial" w:hAnsi="Arial"/>
        </w:rPr>
        <w:t xml:space="preserve">Навігаційні події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6876"/>
      </w:tblGrid>
      <w:tr>
        <w:trPr>
          <w:tblHeader/>
        </w:trPr>
        <w:tc>
          <w:tcPr>
            <w:tcW w:type="dxa" w:w="21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Подія</w:t>
            </w:r>
          </w:p>
        </w:tc>
        <w:tc>
          <w:tcPr>
            <w:tcW w:type="dxa" w:w="687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Коли відправляється</w:t>
            </w:r>
          </w:p>
        </w:tc>
      </w:tr>
      <w:tr>
        <w:trPr>
          <w:tblHeader w:val="off"/>
        </w:trPr>
        <w:tc>
          <w:tcPr>
            <w:tcW w:type="dxa" w:w="21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click_forward</w:t>
            </w:r>
          </w:p>
        </w:tc>
        <w:tc>
          <w:tcPr>
            <w:tcW w:type="dxa" w:w="687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Перехід на наступний слайд: тап у правій половині екрана, кнопка-стрілка на десктопі або автоматичний перехід після завершення відео</w:t>
            </w:r>
          </w:p>
        </w:tc>
      </w:tr>
      <w:tr>
        <w:trPr>
          <w:tblHeader w:val="off"/>
        </w:trPr>
        <w:tc>
          <w:tcPr>
            <w:tcW w:type="dxa" w:w="21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click_backward</w:t>
            </w:r>
          </w:p>
        </w:tc>
        <w:tc>
          <w:tcPr>
            <w:tcW w:type="dxa" w:w="687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Перехід на попередній слайд: тап у лівій половині екрана або кнопка-стрілка на десктопі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Контрольні події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0"/>
        <w:gridCol w:w="7146"/>
      </w:tblGrid>
      <w:tr>
        <w:trPr>
          <w:tblHeader/>
        </w:trPr>
        <w:tc>
          <w:tcPr>
            <w:tcW w:type="dxa" w:w="1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Подія</w:t>
            </w:r>
          </w:p>
        </w:tc>
        <w:tc>
          <w:tcPr>
            <w:tcW w:type="dxa" w:w="714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Коли відправляється</w:t>
            </w:r>
          </w:p>
        </w:tc>
      </w:tr>
      <w:tr>
        <w:trPr>
          <w:tblHeader w:val="off"/>
        </w:trPr>
        <w:tc>
          <w:tcPr>
            <w:tcW w:type="dxa" w:w="1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click_pause</w:t>
            </w:r>
          </w:p>
        </w:tc>
        <w:tc>
          <w:tcPr>
            <w:tcW w:type="dxa" w:w="714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Пауза: утримання пальця на екрані довше 350 мс, кнопка паузи на десктопі, поява попередження про горизонтальну орієнтацію</w:t>
            </w:r>
          </w:p>
        </w:tc>
      </w:tr>
      <w:tr>
        <w:trPr>
          <w:tblHeader w:val="off"/>
        </w:trPr>
        <w:tc>
          <w:tcPr>
            <w:tcW w:type="dxa" w:w="1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click_play</w:t>
            </w:r>
          </w:p>
        </w:tc>
        <w:tc>
          <w:tcPr>
            <w:tcW w:type="dxa" w:w="714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Відтворення відновлено після паузи або розпочато кнопкою Play, якщо браузер заблокував автозапуск</w:t>
            </w:r>
          </w:p>
        </w:tc>
      </w:tr>
      <w:tr>
        <w:trPr>
          <w:tblHeader w:val="off"/>
        </w:trPr>
        <w:tc>
          <w:tcPr>
            <w:tcW w:type="dxa" w:w="1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mute_video</w:t>
            </w:r>
          </w:p>
        </w:tc>
        <w:tc>
          <w:tcPr>
            <w:tcW w:type="dxa" w:w="714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Звук вимкнено</w:t>
            </w:r>
          </w:p>
        </w:tc>
      </w:tr>
      <w:tr>
        <w:trPr>
          <w:tblHeader w:val="off"/>
        </w:trPr>
        <w:tc>
          <w:tcPr>
            <w:tcW w:type="dxa" w:w="1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unmute_video</w:t>
            </w:r>
          </w:p>
        </w:tc>
        <w:tc>
          <w:tcPr>
            <w:tcW w:type="dxa" w:w="714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Звук увімкнено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Події закриття та переходів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0"/>
        <w:gridCol w:w="6606"/>
      </w:tblGrid>
      <w:tr>
        <w:trPr>
          <w:tblHeader/>
        </w:trPr>
        <w:tc>
          <w:tcPr>
            <w:tcW w:type="dxa" w:w="24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Подія</w:t>
            </w:r>
          </w:p>
        </w:tc>
        <w:tc>
          <w:tcPr>
            <w:tcW w:type="dxa" w:w="6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Коли відправляється</w:t>
            </w:r>
          </w:p>
        </w:tc>
      </w:tr>
      <w:tr>
        <w:trPr>
          <w:tblHeader w:val="off"/>
        </w:trPr>
        <w:tc>
          <w:tcPr>
            <w:tcW w:type="dxa" w:w="24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close</w:t>
            </w:r>
          </w:p>
        </w:tc>
        <w:tc>
          <w:tcPr>
            <w:tcW w:type="dxa" w:w="6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Натиснуто кнопку закриття</w:t>
            </w:r>
          </w:p>
        </w:tc>
      </w:tr>
      <w:tr>
        <w:trPr>
          <w:tblHeader w:val="off"/>
        </w:trPr>
        <w:tc>
          <w:tcPr>
            <w:tcW w:type="dxa" w:w="24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start_game_btn</w:t>
            </w:r>
          </w:p>
        </w:tc>
        <w:tc>
          <w:tcPr>
            <w:tcW w:type="dxa" w:w="6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Натиснуто кнопку «Play Poker»</w:t>
            </w:r>
          </w:p>
        </w:tc>
      </w:tr>
      <w:tr>
        <w:trPr>
          <w:tblHeader w:val="off"/>
        </w:trPr>
        <w:tc>
          <w:tcPr>
            <w:tcW w:type="dxa" w:w="24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go_to_link:[URL]</w:t>
            </w:r>
          </w:p>
        </w:tc>
        <w:tc>
          <w:tcPr>
            <w:tcW w:type="dxa" w:w="6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Через 300 мс після </w:t>
            </w:r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close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з адресою </w:t>
            </w:r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end_link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та UTM-мітками (лише якщо </w:t>
            </w:r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end_link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передано); через 300 мс після </w:t>
            </w:r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start_game_btn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з адресою </w:t>
            </w:r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game_link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Аналітичні події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6876"/>
      </w:tblGrid>
      <w:tr>
        <w:trPr>
          <w:tblHeader/>
        </w:trPr>
        <w:tc>
          <w:tcPr>
            <w:tcW w:type="dxa" w:w="21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Подія</w:t>
            </w:r>
          </w:p>
        </w:tc>
        <w:tc>
          <w:tcPr>
            <w:tcW w:type="dxa" w:w="687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Коли відправляється</w:t>
            </w:r>
          </w:p>
        </w:tc>
      </w:tr>
      <w:tr>
        <w:trPr>
          <w:tblHeader w:val="off"/>
        </w:trPr>
        <w:tc>
          <w:tcPr>
            <w:tcW w:type="dxa" w:w="21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opened_story:1</w:t>
            </w:r>
          </w:p>
        </w:tc>
        <w:tc>
          <w:tcPr>
            <w:tcW w:type="dxa" w:w="687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Відкрито останній, сьомий слайд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Обробка подій у батьківському застосунку</w:t>
      </w:r>
    </w:p>
    <w:p>
      <w:pPr>
        <w:shd w:fill="F4F4F4" w:val="clear"/>
        <w:spacing w:after="0" w:before="8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window.addEventListener('message', function (event) {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 if (typeof event.data !== 'string') return;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 if (event.data === 'close') {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   // закрити iframe зі сторіс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 } else if (event.data === 'start_game_btn') {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   // гравець натиснув «Play Poker»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 } else if (event.data.startsWith('go_to_link:')) {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   const url = event.data.replace('go_to_link:', '');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   // виконати перехід за url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 }</w:t>
      </w:r>
    </w:p>
    <w:p>
      <w:pPr>
        <w:shd w:fill="F4F4F4" w:val="clear"/>
        <w:spacing w:after="16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});</w:t>
      </w:r>
    </w:p>
    <w:p>
      <w:pPr>
        <w:pStyle w:val="Heading1"/>
      </w:pPr>
      <w:r>
        <w:rPr>
          <w:rFonts w:ascii="Arial" w:cs="Arial" w:eastAsia="Arial" w:hAnsi="Arial"/>
        </w:rPr>
        <w:t xml:space="preserve">Структура сторіз</w:t>
      </w:r>
    </w:p>
    <w:p>
      <w:pPr>
        <w:pStyle w:val="Heading2"/>
      </w:pPr>
      <w:r>
        <w:rPr>
          <w:rFonts w:ascii="Arial" w:cs="Arial" w:eastAsia="Arial" w:hAnsi="Arial"/>
        </w:rPr>
        <w:t xml:space="preserve">Слайди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5"/>
        <w:gridCol w:w="2037"/>
        <w:gridCol w:w="2062"/>
        <w:gridCol w:w="2922"/>
        <w:gridCol w:w="1610"/>
      </w:tblGrid>
      <w:tr>
        <w:trPr>
          <w:tblHeader/>
        </w:trPr>
        <w:tc>
          <w:tcPr>
            <w:tcW w:type="dxa" w:w="39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0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Рядок розділу</w:t>
            </w:r>
          </w:p>
        </w:tc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Заголовок</w:t>
            </w:r>
          </w:p>
        </w:tc>
        <w:tc>
          <w:tcPr>
            <w:tcW w:type="dxa" w:w="2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Зміст відео</w:t>
            </w:r>
          </w:p>
        </w:tc>
        <w:tc>
          <w:tcPr>
            <w:tcW w:type="dxa" w:w="1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Тривалість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0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About game</w:t>
            </w:r>
          </w:p>
        </w:tc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What is Poker</w:t>
            </w:r>
          </w:p>
        </w:tc>
        <w:tc>
          <w:tcPr>
            <w:tcW w:type="dxa" w:w="2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Дилер за столом</w:t>
            </w:r>
          </w:p>
        </w:tc>
        <w:tc>
          <w:tcPr>
            <w:tcW w:type="dxa" w:w="1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21,3 с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0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Poker hand ranking</w:t>
            </w:r>
          </w:p>
        </w:tc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Card combinations</w:t>
            </w:r>
          </w:p>
        </w:tc>
        <w:tc>
          <w:tcPr>
            <w:tcW w:type="dxa" w:w="2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Десять комбінацій від Royal flush до High card</w:t>
            </w:r>
          </w:p>
        </w:tc>
        <w:tc>
          <w:tcPr>
            <w:tcW w:type="dxa" w:w="1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44,2 с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0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Game start</w:t>
            </w:r>
          </w:p>
        </w:tc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First move</w:t>
            </w:r>
          </w:p>
        </w:tc>
        <w:tc>
          <w:tcPr>
            <w:tcW w:type="dxa" w:w="2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Ставка Ante</w:t>
            </w:r>
          </w:p>
        </w:tc>
        <w:tc>
          <w:tcPr>
            <w:tcW w:type="dxa" w:w="1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7,1 с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0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Game start</w:t>
            </w:r>
          </w:p>
        </w:tc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deal</w:t>
            </w:r>
          </w:p>
        </w:tc>
        <w:tc>
          <w:tcPr>
            <w:tcW w:type="dxa" w:w="2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Роздача: карти гравця, карти дилера, флоп</w:t>
            </w:r>
          </w:p>
        </w:tc>
        <w:tc>
          <w:tcPr>
            <w:tcW w:type="dxa" w:w="1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9,3 с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0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Call or Fold</w:t>
            </w:r>
          </w:p>
        </w:tc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Your decision</w:t>
            </w:r>
          </w:p>
        </w:tc>
        <w:tc>
          <w:tcPr>
            <w:tcW w:type="dxa" w:w="2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Вибір Call і ставка Play</w:t>
            </w:r>
          </w:p>
        </w:tc>
        <w:tc>
          <w:tcPr>
            <w:tcW w:type="dxa" w:w="1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10,4 с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0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Winning combination</w:t>
            </w:r>
          </w:p>
        </w:tc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Final hand</w:t>
            </w:r>
          </w:p>
        </w:tc>
        <w:tc>
          <w:tcPr>
            <w:tcW w:type="dxa" w:w="2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Відкриття карт і виграш</w:t>
            </w:r>
          </w:p>
        </w:tc>
        <w:tc>
          <w:tcPr>
            <w:tcW w:type="dxa" w:w="1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21,7 с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20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Payouts</w:t>
            </w:r>
          </w:p>
        </w:tc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How payouts work</w:t>
            </w:r>
          </w:p>
        </w:tc>
        <w:tc>
          <w:tcPr>
            <w:tcW w:type="dxa" w:w="2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Таблиця виплати</w:t>
            </w:r>
          </w:p>
        </w:tc>
        <w:tc>
          <w:tcPr>
            <w:tcW w:type="dxa" w:w="1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13,5 с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На слайді 4 опис з'являється трьома реченнями, кожне — у момент, коли на столі з'являються відповідні карти.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Загальна тривалість — 127 секунд. Угорі екрана показано 7 смужок прогресу, по одній на слайд.</w:t>
      </w:r>
    </w:p>
    <w:p>
      <w:pPr>
        <w:pStyle w:val="Heading2"/>
      </w:pPr>
      <w:r>
        <w:rPr>
          <w:rFonts w:ascii="Arial" w:cs="Arial" w:eastAsia="Arial" w:hAnsi="Arial"/>
        </w:rPr>
        <w:t xml:space="preserve">Мультимовність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Підтримувані мови: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</w:t>
      </w:r>
      <w:r>
        <w:rPr>
          <w:rFonts w:ascii="Arial" w:cs="Arial" w:eastAsia="Arial" w:hAnsi="Arial"/>
          <w:sz w:val="22"/>
          <w:szCs w:val="22"/>
        </w:rPr>
        <w:t xml:space="preserve"> — англійська (за замовчуванням)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</w:t>
      </w:r>
      <w:r>
        <w:rPr>
          <w:rFonts w:ascii="Arial" w:cs="Arial" w:eastAsia="Arial" w:hAnsi="Arial"/>
          <w:sz w:val="22"/>
          <w:szCs w:val="22"/>
        </w:rPr>
        <w:t xml:space="preserve"> — німецька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fr</w:t>
      </w:r>
      <w:r>
        <w:rPr>
          <w:rFonts w:ascii="Arial" w:cs="Arial" w:eastAsia="Arial" w:hAnsi="Arial"/>
          <w:sz w:val="22"/>
          <w:szCs w:val="22"/>
        </w:rPr>
        <w:t xml:space="preserve"> — французька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it</w:t>
      </w:r>
      <w:r>
        <w:rPr>
          <w:rFonts w:ascii="Arial" w:cs="Arial" w:eastAsia="Arial" w:hAnsi="Arial"/>
          <w:sz w:val="22"/>
          <w:szCs w:val="22"/>
        </w:rPr>
        <w:t xml:space="preserve"> — італійська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es</w:t>
      </w:r>
      <w:r>
        <w:rPr>
          <w:rFonts w:ascii="Arial" w:cs="Arial" w:eastAsia="Arial" w:hAnsi="Arial"/>
          <w:sz w:val="22"/>
          <w:szCs w:val="22"/>
        </w:rPr>
        <w:t xml:space="preserve"> — іспанська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pt</w:t>
      </w:r>
      <w:r>
        <w:rPr>
          <w:rFonts w:ascii="Arial" w:cs="Arial" w:eastAsia="Arial" w:hAnsi="Arial"/>
          <w:sz w:val="22"/>
          <w:szCs w:val="22"/>
        </w:rPr>
        <w:t xml:space="preserve"> — португальська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Відео однакове для всіх мов: написи всередині відео не перекладаються. Тексти слайдів зберігаються у файлі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src/data/stories.json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1"/>
      </w:pPr>
      <w:r>
        <w:rPr>
          <w:rFonts w:ascii="Arial" w:cs="Arial" w:eastAsia="Arial" w:hAnsi="Arial"/>
        </w:rPr>
        <w:t xml:space="preserve">Відео</w:t>
      </w:r>
    </w:p>
    <w:p>
      <w:pPr>
        <w:pStyle w:val="Heading2"/>
      </w:pPr>
      <w:r>
        <w:rPr>
          <w:rFonts w:ascii="Arial" w:cs="Arial" w:eastAsia="Arial" w:hAnsi="Arial"/>
        </w:rPr>
        <w:t xml:space="preserve">Розміри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Кожне відео підготовлено у двох розмірах: 1080×1920 і 720×1280. Розмір обирається за кількістю фізичних пікселів, які відео займає на екрані: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на мобільному пристрої — ширина екрана, помножена на щільність пікселів;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на десктопі — ширина картки сторіс (432/900 висоти вікна), помножена на щільність пікселів.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Якщо відео займає до 800 фізичних пікселів у ширину, відтворюється версія 720×1280, інакше — 1080×1920. Швидкість з'єднання на вибір не впливає.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64"/>
        <w:gridCol w:w="2513"/>
        <w:gridCol w:w="1549"/>
      </w:tblGrid>
      <w:tr>
        <w:trPr>
          <w:tblHeader/>
        </w:trPr>
        <w:tc>
          <w:tcPr>
            <w:tcW w:type="dxa" w:w="49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Пристрій</w:t>
            </w:r>
          </w:p>
        </w:tc>
        <w:tc>
          <w:tcPr>
            <w:tcW w:type="dxa" w:w="2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Ширина відео на екрані</w:t>
            </w:r>
          </w:p>
        </w:tc>
        <w:tc>
          <w:tcPr>
            <w:tcW w:type="dxa" w:w="15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Розмір файлу</w:t>
            </w:r>
          </w:p>
        </w:tc>
      </w:tr>
      <w:tr>
        <w:trPr>
          <w:tblHeader w:val="off"/>
        </w:trPr>
        <w:tc>
          <w:tcPr>
            <w:tcW w:type="dxa" w:w="49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Телефон зі щільністю 2 (360×640, iPhone SE)</w:t>
            </w:r>
          </w:p>
        </w:tc>
        <w:tc>
          <w:tcPr>
            <w:tcW w:type="dxa" w:w="2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720–750 px</w:t>
            </w:r>
          </w:p>
        </w:tc>
        <w:tc>
          <w:tcPr>
            <w:tcW w:type="dxa" w:w="15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720</w:t>
            </w:r>
          </w:p>
        </w:tc>
      </w:tr>
      <w:tr>
        <w:trPr>
          <w:tblHeader w:val="off"/>
        </w:trPr>
        <w:tc>
          <w:tcPr>
            <w:tcW w:type="dxa" w:w="49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Десктоп зі звичайним монітором (1440×900, 1920×1080)</w:t>
            </w:r>
          </w:p>
        </w:tc>
        <w:tc>
          <w:tcPr>
            <w:tcW w:type="dxa" w:w="2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430–520 px</w:t>
            </w:r>
          </w:p>
        </w:tc>
        <w:tc>
          <w:tcPr>
            <w:tcW w:type="dxa" w:w="15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720</w:t>
            </w:r>
          </w:p>
        </w:tc>
      </w:tr>
      <w:tr>
        <w:trPr>
          <w:tblHeader w:val="off"/>
        </w:trPr>
        <w:tc>
          <w:tcPr>
            <w:tcW w:type="dxa" w:w="49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Сучасні iPhone і Android зі щільністю 3</w:t>
            </w:r>
          </w:p>
        </w:tc>
        <w:tc>
          <w:tcPr>
            <w:tcW w:type="dxa" w:w="2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1080–1320 px</w:t>
            </w:r>
          </w:p>
        </w:tc>
        <w:tc>
          <w:tcPr>
            <w:tcW w:type="dxa" w:w="15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1080</w:t>
            </w:r>
          </w:p>
        </w:tc>
      </w:tr>
      <w:tr>
        <w:trPr>
          <w:tblHeader w:val="off"/>
        </w:trPr>
        <w:tc>
          <w:tcPr>
            <w:tcW w:type="dxa" w:w="49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MacBook, монітор 4K</w:t>
            </w:r>
          </w:p>
        </w:tc>
        <w:tc>
          <w:tcPr>
            <w:tcW w:type="dxa" w:w="2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830–1380 px</w:t>
            </w:r>
          </w:p>
        </w:tc>
        <w:tc>
          <w:tcPr>
            <w:tcW w:type="dxa" w:w="15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1080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Розмір визначається під час відкриття сторіс і при зміні розміру вікна; новий розмір застосовується з наступного слайда. Поточне відео не перезавантажується.</w:t>
      </w:r>
    </w:p>
    <w:p>
      <w:pPr>
        <w:pStyle w:val="Heading2"/>
      </w:pPr>
      <w:r>
        <w:rPr>
          <w:rFonts w:ascii="Arial" w:cs="Arial" w:eastAsia="Arial" w:hAnsi="Arial"/>
        </w:rPr>
        <w:t xml:space="preserve">Формати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Кожен розмір підготовлено в чотирьох форматах. Браузер отримує всі чотири джерела та відтворює перше, яке підтримує.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01"/>
        <w:gridCol w:w="2420"/>
        <w:gridCol w:w="2700"/>
      </w:tblGrid>
      <w:tr>
        <w:trPr>
          <w:tblHeader/>
        </w:trPr>
        <w:tc>
          <w:tcPr>
            <w:tcW w:type="dxa" w:w="12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Порядок</w:t>
            </w:r>
          </w:p>
        </w:tc>
        <w:tc>
          <w:tcPr>
            <w:tcW w:type="dxa" w:w="270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Формат</w:t>
            </w:r>
          </w:p>
        </w:tc>
        <w:tc>
          <w:tcPr>
            <w:tcW w:type="dxa" w:w="24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Файл 1080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Файл 720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70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AV1</w:t>
            </w:r>
          </w:p>
        </w:tc>
        <w:tc>
          <w:tcPr>
            <w:tcW w:type="dxa" w:w="24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story_N-av1.mp4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story_N-720-av1.mp4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70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H.265</w:t>
            </w:r>
          </w:p>
        </w:tc>
        <w:tc>
          <w:tcPr>
            <w:tcW w:type="dxa" w:w="24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story_N-h265.mp4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story_N-720-h265.mp4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70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H.264</w:t>
            </w:r>
          </w:p>
        </w:tc>
        <w:tc>
          <w:tcPr>
            <w:tcW w:type="dxa" w:w="24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story_N-h264.mp4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story_N-720-h264.mp4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70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WebM (VP9)</w:t>
            </w:r>
          </w:p>
        </w:tc>
        <w:tc>
          <w:tcPr>
            <w:tcW w:type="dxa" w:w="24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story_N.webm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story_N-720.webm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Типи джерел: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3"/>
        <w:gridCol w:w="3872"/>
        <w:gridCol w:w="3871"/>
      </w:tblGrid>
      <w:tr>
        <w:trPr>
          <w:tblHeader/>
        </w:trPr>
        <w:tc>
          <w:tcPr>
            <w:tcW w:type="dxa" w:w="128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Формат</w:t>
            </w:r>
          </w:p>
        </w:tc>
        <w:tc>
          <w:tcPr>
            <w:tcW w:type="dxa" w:w="3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Тип джерела 1080</w:t>
            </w:r>
          </w:p>
        </w:tc>
        <w:tc>
          <w:tcPr>
            <w:tcW w:type="dxa" w:w="38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Тип джерела 720</w:t>
            </w:r>
          </w:p>
        </w:tc>
      </w:tr>
      <w:tr>
        <w:trPr>
          <w:tblHeader w:val="off"/>
        </w:trPr>
        <w:tc>
          <w:tcPr>
            <w:tcW w:type="dxa" w:w="128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AV1</w:t>
            </w:r>
          </w:p>
        </w:tc>
        <w:tc>
          <w:tcPr>
            <w:tcW w:type="dxa" w:w="3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video/mp4; codecs="av01.0.08M.08, mp4a.40.2"</w:t>
            </w:r>
          </w:p>
        </w:tc>
        <w:tc>
          <w:tcPr>
            <w:tcW w:type="dxa" w:w="38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video/mp4; codecs="av01.0.05M.08, mp4a.40.2"</w:t>
            </w:r>
          </w:p>
        </w:tc>
      </w:tr>
      <w:tr>
        <w:trPr>
          <w:tblHeader w:val="off"/>
        </w:trPr>
        <w:tc>
          <w:tcPr>
            <w:tcW w:type="dxa" w:w="128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H.265</w:t>
            </w:r>
          </w:p>
        </w:tc>
        <w:tc>
          <w:tcPr>
            <w:tcW w:type="dxa" w:w="3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video/mp4; codecs="hvc1.1.6.L120.90, mp4a.40.2"</w:t>
            </w:r>
          </w:p>
        </w:tc>
        <w:tc>
          <w:tcPr>
            <w:tcW w:type="dxa" w:w="38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video/mp4; codecs="hvc1.1.6.L93.90, mp4a.40.2"</w:t>
            </w:r>
          </w:p>
        </w:tc>
      </w:tr>
      <w:tr>
        <w:trPr>
          <w:tblHeader w:val="off"/>
        </w:trPr>
        <w:tc>
          <w:tcPr>
            <w:tcW w:type="dxa" w:w="128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H.264</w:t>
            </w:r>
          </w:p>
        </w:tc>
        <w:tc>
          <w:tcPr>
            <w:tcW w:type="dxa" w:w="3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video/mp4; codecs="avc1.640028, mp4a.40.2"</w:t>
            </w:r>
          </w:p>
        </w:tc>
        <w:tc>
          <w:tcPr>
            <w:tcW w:type="dxa" w:w="38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video/mp4; codecs="avc1.64001F, mp4a.40.2"</w:t>
            </w:r>
          </w:p>
        </w:tc>
      </w:tr>
      <w:tr>
        <w:trPr>
          <w:tblHeader w:val="off"/>
        </w:trPr>
        <w:tc>
          <w:tcPr>
            <w:tcW w:type="dxa" w:w="128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WebM (VP9)</w:t>
            </w:r>
          </w:p>
        </w:tc>
        <w:tc>
          <w:tcPr>
            <w:tcW w:type="dxa" w:w="3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video/webm; codecs="vp09.00.40.08, opus"</w:t>
            </w:r>
          </w:p>
        </w:tc>
        <w:tc>
          <w:tcPr>
            <w:tcW w:type="dxa" w:w="38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video/webm; codecs="vp09.00.31.08, opus"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AV1 пропонується лише пристроям з апаратним декодуванням цього формату; решта пристроїв починає з H.265.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Параметри всіх файлів: 30 кадрів за секунду, зі звуковою доріжкою.</w:t>
      </w:r>
    </w:p>
    <w:p>
      <w:pPr>
        <w:pStyle w:val="Heading2"/>
      </w:pPr>
      <w:r>
        <w:rPr>
          <w:rFonts w:ascii="Arial" w:cs="Arial" w:eastAsia="Arial" w:hAnsi="Arial"/>
        </w:rPr>
        <w:t xml:space="preserve">Розмір файлів, МБ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У кожній клітинці — розмір файлу 1080 / розмір файлу 720.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1922"/>
        <w:gridCol w:w="2057"/>
        <w:gridCol w:w="2057"/>
        <w:gridCol w:w="2055"/>
      </w:tblGrid>
      <w:tr>
        <w:trPr>
          <w:tblHeader/>
        </w:trPr>
        <w:tc>
          <w:tcPr>
            <w:tcW w:type="dxa" w:w="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Слайд</w:t>
            </w:r>
          </w:p>
        </w:tc>
        <w:tc>
          <w:tcPr>
            <w:tcW w:type="dxa" w:w="1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AV1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H.265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H.264</w:t>
            </w:r>
          </w:p>
        </w:tc>
        <w:tc>
          <w:tcPr>
            <w:tcW w:type="dxa" w:w="2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WebM</w:t>
            </w:r>
          </w:p>
        </w:tc>
      </w:tr>
      <w:tr>
        <w:trPr>
          <w:tblHeader w:val="off"/>
        </w:trPr>
        <w:tc>
          <w:tcPr>
            <w:tcW w:type="dxa" w:w="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2,88 / 2,04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2,76 / 1,85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4,79 / 2,92</w:t>
            </w:r>
          </w:p>
        </w:tc>
        <w:tc>
          <w:tcPr>
            <w:tcW w:type="dxa" w:w="2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4,83 / 3,15</w:t>
            </w:r>
          </w:p>
        </w:tc>
      </w:tr>
      <w:tr>
        <w:trPr>
          <w:tblHeader w:val="off"/>
        </w:trPr>
        <w:tc>
          <w:tcPr>
            <w:tcW w:type="dxa" w:w="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2,99 / 2,02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3,66 / 2,35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4,97 / 3,14</w:t>
            </w:r>
          </w:p>
        </w:tc>
        <w:tc>
          <w:tcPr>
            <w:tcW w:type="dxa" w:w="2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4,07 / 2,43</w:t>
            </w:r>
          </w:p>
        </w:tc>
      </w:tr>
      <w:tr>
        <w:trPr>
          <w:tblHeader w:val="off"/>
        </w:trPr>
        <w:tc>
          <w:tcPr>
            <w:tcW w:type="dxa" w:w="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0,33 / 0,25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0,53 / 0,33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0,67 / 0,46</w:t>
            </w:r>
          </w:p>
        </w:tc>
        <w:tc>
          <w:tcPr>
            <w:tcW w:type="dxa" w:w="2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0,44 / 0,29</w:t>
            </w:r>
          </w:p>
        </w:tc>
      </w:tr>
      <w:tr>
        <w:trPr>
          <w:tblHeader w:val="off"/>
        </w:trPr>
        <w:tc>
          <w:tcPr>
            <w:tcW w:type="dxa" w:w="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0,35 / 0,28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0,73 / 0,36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0,74 / 0,43</w:t>
            </w:r>
          </w:p>
        </w:tc>
        <w:tc>
          <w:tcPr>
            <w:tcW w:type="dxa" w:w="2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0,44 / 0,30</w:t>
            </w:r>
          </w:p>
        </w:tc>
      </w:tr>
      <w:tr>
        <w:trPr>
          <w:tblHeader w:val="off"/>
        </w:trPr>
        <w:tc>
          <w:tcPr>
            <w:tcW w:type="dxa" w:w="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0,60 / 0,45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0,78 / 0,52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1,13 / 0,67</w:t>
            </w:r>
          </w:p>
        </w:tc>
        <w:tc>
          <w:tcPr>
            <w:tcW w:type="dxa" w:w="2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0,80 / 0,54</w:t>
            </w:r>
          </w:p>
        </w:tc>
      </w:tr>
      <w:tr>
        <w:trPr>
          <w:tblHeader w:val="off"/>
        </w:trPr>
        <w:tc>
          <w:tcPr>
            <w:tcW w:type="dxa" w:w="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1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1,07 / 0,83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1,41 / 0,98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2,10 / 1,24</w:t>
            </w:r>
          </w:p>
        </w:tc>
        <w:tc>
          <w:tcPr>
            <w:tcW w:type="dxa" w:w="2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1,34 / 0,93</w:t>
            </w:r>
          </w:p>
        </w:tc>
      </w:tr>
      <w:tr>
        <w:trPr>
          <w:tblHeader w:val="off"/>
        </w:trPr>
        <w:tc>
          <w:tcPr>
            <w:tcW w:type="dxa" w:w="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1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1,01 / 0,77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1,34 / 0,84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1,71 / 1,05</w:t>
            </w:r>
          </w:p>
        </w:tc>
        <w:tc>
          <w:tcPr>
            <w:tcW w:type="dxa" w:w="2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1,97 / 1,35</w:t>
            </w:r>
          </w:p>
        </w:tc>
      </w:tr>
      <w:tr>
        <w:trPr>
          <w:tblHeader w:val="off"/>
        </w:trPr>
        <w:tc>
          <w:tcPr>
            <w:tcW w:type="dxa" w:w="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Разом</w:t>
            </w:r>
          </w:p>
        </w:tc>
        <w:tc>
          <w:tcPr>
            <w:tcW w:type="dxa" w:w="1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9,23 / 6,63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11,20 / 7,24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16,11 / 9,90</w:t>
            </w:r>
          </w:p>
        </w:tc>
        <w:tc>
          <w:tcPr>
            <w:tcW w:type="dxa" w:w="2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13,89 / 8,98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Версія 720 легша за 1080 на 28–39 % залежно від формату. Поріг якості для обох розмірів однаковий.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Користувач завантажує файли лише одного розміру й одного формату. Наступне відео починає завантажуватися заздалегідь, поки відтворюється поточне.</w:t>
      </w:r>
    </w:p>
    <w:p>
      <w:pPr>
        <w:pStyle w:val="Heading1"/>
      </w:pPr>
      <w:r>
        <w:rPr>
          <w:rFonts w:ascii="Arial" w:cs="Arial" w:eastAsia="Arial" w:hAnsi="Arial"/>
        </w:rPr>
        <w:t xml:space="preserve">Технічні деталі</w:t>
      </w:r>
    </w:p>
    <w:p>
      <w:pPr>
        <w:pStyle w:val="Heading2"/>
      </w:pPr>
      <w:r>
        <w:rPr>
          <w:rFonts w:ascii="Arial" w:cs="Arial" w:eastAsia="Arial" w:hAnsi="Arial"/>
        </w:rPr>
        <w:t xml:space="preserve">Управління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Мобільні пристрої</w:t>
      </w:r>
      <w:r>
        <w:rPr>
          <w:rFonts w:ascii="Arial" w:cs="Arial" w:eastAsia="Arial" w:hAnsi="Arial"/>
          <w:sz w:val="22"/>
          <w:szCs w:val="22"/>
        </w:rPr>
        <w:t xml:space="preserve">: тап у правій або лівій половині екрана — наступний або попередній слайд; утримання — пауза.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Десктоп</w:t>
      </w:r>
      <w:r>
        <w:rPr>
          <w:rFonts w:ascii="Arial" w:cs="Arial" w:eastAsia="Arial" w:hAnsi="Arial"/>
          <w:sz w:val="22"/>
          <w:szCs w:val="22"/>
        </w:rPr>
        <w:t xml:space="preserve">: кнопки-стрілки, кнопка паузи.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Звук</w:t>
      </w:r>
      <w:r>
        <w:rPr>
          <w:rFonts w:ascii="Arial" w:cs="Arial" w:eastAsia="Arial" w:hAnsi="Arial"/>
          <w:sz w:val="22"/>
          <w:szCs w:val="22"/>
        </w:rPr>
        <w:t xml:space="preserve">: кнопка в шапці сторіс; за замовчуванням звук вимкнено.</w:t>
      </w:r>
    </w:p>
    <w:p>
      <w:pPr>
        <w:pStyle w:val="Heading2"/>
      </w:pPr>
      <w:r>
        <w:rPr>
          <w:rFonts w:ascii="Arial" w:cs="Arial" w:eastAsia="Arial" w:hAnsi="Arial"/>
        </w:rPr>
        <w:t xml:space="preserve">Адаптивність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Екран зі співвідношенням сторін 9:16 і десктоп: кадр відповідає макету.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Екран, вищий за 9:16: відео займає всю ширину і притиснуте до нижнього краю, над ним — фон кольору верхнього краю відео; боки відео не обрізаються.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Екран, нижчий за 9:16: відео займає всю ширину, зверху і знизу обрізається порівну.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У горизонтальній орієнтації на мобільному пристрої показується прохання повернути телефон, відтворення ставиться на паузу.</w:t>
      </w:r>
    </w:p>
    <w:p>
      <w:pPr>
        <w:pStyle w:val="Heading1"/>
      </w:pPr>
      <w:r>
        <w:rPr>
          <w:rFonts w:ascii="Arial" w:cs="Arial" w:eastAsia="Arial" w:hAnsi="Arial"/>
        </w:rPr>
        <w:t xml:space="preserve">Розміщення на CDN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На CDN розміщується вміст папки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dist/</w:t>
      </w:r>
      <w:r>
        <w:rPr>
          <w:rFonts w:ascii="Arial" w:cs="Arial" w:eastAsia="Arial" w:hAnsi="Arial"/>
          <w:sz w:val="22"/>
          <w:szCs w:val="22"/>
        </w:rPr>
        <w:t xml:space="preserve"> без змін: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index.html</w:t>
      </w:r>
      <w:r>
        <w:rPr>
          <w:rFonts w:ascii="Arial" w:cs="Arial" w:eastAsia="Arial" w:hAnsi="Arial"/>
          <w:sz w:val="22"/>
          <w:szCs w:val="22"/>
        </w:rPr>
        <w:t xml:space="preserve"> і папка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assets/</w:t>
      </w:r>
      <w:r>
        <w:rPr>
          <w:rFonts w:ascii="Arial" w:cs="Arial" w:eastAsia="Arial" w:hAnsi="Arial"/>
          <w:sz w:val="22"/>
          <w:szCs w:val="22"/>
        </w:rPr>
        <w:t xml:space="preserve"> з 56 відеофайлами (7 слайдів × 2 розміри × 4 формати), скриптом і стилями.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Вимоги до роздачі файлів: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enlo" w:cs="Menlo" w:eastAsia="Menlo" w:hAnsi="Menlo"/>
          <w:sz w:val="22"/>
          <w:szCs w:val="22"/>
          <w:shd w:fill="F0F0F0" w:val="clear"/>
        </w:rPr>
        <w:t xml:space="preserve">Content-Type: video/mp4</w:t>
      </w:r>
      <w:r>
        <w:rPr>
          <w:rFonts w:ascii="Arial" w:cs="Arial" w:eastAsia="Arial" w:hAnsi="Arial"/>
          <w:sz w:val="22"/>
          <w:szCs w:val="22"/>
        </w:rPr>
        <w:t xml:space="preserve"> для файлів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.mp4</w:t>
      </w:r>
      <w:r>
        <w:rPr>
          <w:rFonts w:ascii="Arial" w:cs="Arial" w:eastAsia="Arial" w:hAnsi="Arial"/>
          <w:sz w:val="22"/>
          <w:szCs w:val="22"/>
        </w:rPr>
        <w:t xml:space="preserve"> і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video/webm</w:t>
      </w:r>
      <w:r>
        <w:rPr>
          <w:rFonts w:ascii="Arial" w:cs="Arial" w:eastAsia="Arial" w:hAnsi="Arial"/>
          <w:sz w:val="22"/>
          <w:szCs w:val="22"/>
        </w:rPr>
        <w:t xml:space="preserve"> для файлів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.webm</w:t>
      </w:r>
      <w:r>
        <w:rPr>
          <w:rFonts w:ascii="Arial" w:cs="Arial" w:eastAsia="Arial" w:hAnsi="Arial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підтримка часткових запитів (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Accept-Ranges: bytes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pStyle w:val="Heading1"/>
      </w:pPr>
      <w:r>
        <w:rPr>
          <w:rFonts w:ascii="Arial" w:cs="Arial" w:eastAsia="Arial" w:hAnsi="Arial"/>
        </w:rPr>
        <w:t xml:space="preserve">Збірка</w:t>
      </w:r>
    </w:p>
    <w:p>
      <w:pPr>
        <w:shd w:fill="F4F4F4" w:val="clear"/>
        <w:spacing w:after="0" w:before="8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# Встановлення залежностей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npm install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# Режим розробки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npm run dev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# Збірка для продакшену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npm run build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# Попередній перегляд збірки</w:t>
      </w:r>
    </w:p>
    <w:p>
      <w:pPr>
        <w:shd w:fill="F4F4F4" w:val="clear"/>
        <w:spacing w:after="16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npm run preview</w:t>
      </w:r>
    </w:p>
    <w:p>
      <w:pPr>
        <w:pStyle w:val="Heading1"/>
      </w:pPr>
      <w:r>
        <w:rPr>
          <w:rFonts w:ascii="Arial" w:cs="Arial" w:eastAsia="Arial" w:hAnsi="Arial"/>
        </w:rPr>
        <w:t xml:space="preserve">Підготовка відео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Відеофайли вже лежать у репозиторії, у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src/assets/videos/stories/en/</w:t>
      </w:r>
      <w:r>
        <w:rPr>
          <w:rFonts w:ascii="Arial" w:cs="Arial" w:eastAsia="Arial" w:hAnsi="Arial"/>
          <w:sz w:val="22"/>
          <w:szCs w:val="22"/>
        </w:rPr>
        <w:t xml:space="preserve">. Їх створює скрипт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scripts/encode-story-videos.mjs</w:t>
      </w:r>
      <w:r>
        <w:rPr>
          <w:rFonts w:ascii="Arial" w:cs="Arial" w:eastAsia="Arial" w:hAnsi="Arial"/>
          <w:sz w:val="22"/>
          <w:szCs w:val="22"/>
        </w:rPr>
        <w:t xml:space="preserve"> з вихідних файлів дизайнера:</w:t>
      </w:r>
    </w:p>
    <w:p>
      <w:pPr>
        <w:shd w:fill="F4F4F4" w:val="clear"/>
        <w:spacing w:after="160" w:before="8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npm run video:encode -- --src &lt;папка з вихідними файлами&gt; --jobs 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Вихідні файли — по одному MP4 на слайд, 1080×1920, з назвою за номером слайда: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1.mp4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2.mp4</w:t>
      </w:r>
      <w:r>
        <w:rPr>
          <w:rFonts w:ascii="Arial" w:cs="Arial" w:eastAsia="Arial" w:hAnsi="Arial"/>
          <w:sz w:val="22"/>
          <w:szCs w:val="22"/>
        </w:rPr>
        <w:t xml:space="preserve">. Повторна версія називається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2_1.mp4</w:t>
      </w:r>
      <w:r>
        <w:rPr>
          <w:rFonts w:ascii="Arial" w:cs="Arial" w:eastAsia="Arial" w:hAnsi="Arial"/>
          <w:sz w:val="22"/>
          <w:szCs w:val="22"/>
        </w:rPr>
        <w:t xml:space="preserve">; з кількох версій береться найновіша. Інші файли в папці пропускаються.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Скрипт створює обидва розміри і всі чотири формати та підбирає стиснення окремо для кожного відео: найменший файл, якість якого не нижча за поріг.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Результати записуються у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docs/poker-video-report.json</w:t>
      </w:r>
      <w:r>
        <w:rPr>
          <w:rFonts w:ascii="Arial" w:cs="Arial" w:eastAsia="Arial" w:hAnsi="Arial"/>
          <w:sz w:val="22"/>
          <w:szCs w:val="22"/>
        </w:rPr>
        <w:t xml:space="preserve">: вага, оцінка якості, тип джерела кожного файлу. Назва звіту береться з назви сторіс у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src/data/stories.json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Потрібен ffmpeg з кодеками AV1, H.265, VP9, H.264, Opus і VMAF (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brew install ffmpeg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pStyle w:val="Heading1"/>
      </w:pPr>
      <w:r>
        <w:rPr>
          <w:rFonts w:ascii="Arial" w:cs="Arial" w:eastAsia="Arial" w:hAnsi="Arial"/>
        </w:rPr>
        <w:t xml:space="preserve">Перевірка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Сторіс відкривається за посиланням із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user_language</w:t>
      </w:r>
      <w:r>
        <w:rPr>
          <w:rFonts w:ascii="Arial" w:cs="Arial" w:eastAsia="Arial" w:hAnsi="Arial"/>
          <w:sz w:val="22"/>
          <w:szCs w:val="22"/>
        </w:rPr>
        <w:t xml:space="preserve"> для кожної з 6 мов; тексти відповідають мові.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Відео запускається автоматично без звуку; кнопка звуку вмикає і вимикає звук.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На телефоні зі щільністю 2 і на десктопі зі звичайним монітором відтворюється файл з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-720</w:t>
      </w:r>
      <w:r>
        <w:rPr>
          <w:rFonts w:ascii="Arial" w:cs="Arial" w:eastAsia="Arial" w:hAnsi="Arial"/>
          <w:sz w:val="22"/>
          <w:szCs w:val="22"/>
        </w:rPr>
        <w:t xml:space="preserve"> у назві; на телефоні зі щільністю 3 — файл без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-720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Слайди перемикаються тапом, стрілками та автоматично після завершення відео; смужки прогресу заповнюються.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На слайді 4 речення опису з'являються разом із картами.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Кнопка «Play Poker» надсилає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start_game_btn</w:t>
      </w:r>
      <w:r>
        <w:rPr>
          <w:rFonts w:ascii="Arial" w:cs="Arial" w:eastAsia="Arial" w:hAnsi="Arial"/>
          <w:sz w:val="22"/>
          <w:szCs w:val="22"/>
        </w:rPr>
        <w:t xml:space="preserve"> і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go_to_link</w:t>
      </w:r>
      <w:r>
        <w:rPr>
          <w:rFonts w:ascii="Arial" w:cs="Arial" w:eastAsia="Arial" w:hAnsi="Arial"/>
          <w:sz w:val="22"/>
          <w:szCs w:val="22"/>
        </w:rPr>
        <w:t xml:space="preserve"> з адресою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game_link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Кнопка закриття надсилає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close</w:t>
      </w:r>
      <w:r>
        <w:rPr>
          <w:rFonts w:ascii="Arial" w:cs="Arial" w:eastAsia="Arial" w:hAnsi="Arial"/>
          <w:sz w:val="22"/>
          <w:szCs w:val="22"/>
        </w:rPr>
        <w:t xml:space="preserve"> і, якщо передано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end_link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go_to_link</w:t>
      </w:r>
      <w:r>
        <w:rPr>
          <w:rFonts w:ascii="Arial" w:cs="Arial" w:eastAsia="Arial" w:hAnsi="Arial"/>
          <w:sz w:val="22"/>
          <w:szCs w:val="22"/>
        </w:rPr>
        <w:t xml:space="preserve"> з адресою та UTM-мітками.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На останньому слайді надсилається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opened_story:1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rFonts w:ascii="Arial" w:cs="Arial" w:eastAsia="Arial" w:hAnsi="Arial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36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Документація Poker Stories</dc:title>
  <dc:creator>viktor-hirenko</dc:creator>
  <cp:lastModifiedBy>Un-named</cp:lastModifiedBy>
  <cp:revision>1</cp:revision>
  <dcterms:created xsi:type="dcterms:W3CDTF">2026-10-14T09:19:32.070Z</dcterms:created>
  <dcterms:modified xsi:type="dcterms:W3CDTF">2026-10-14T09:19:32.071Z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