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Legadia · Casos de éxito</w:t>
      </w:r>
    </w:p>
    <w:p>
      <w:pPr>
        <w:pStyle w:val="Heading1"/>
      </w:pPr>
      <w:r>
        <w:t>Herencias que volvieron a avanzar</w:t>
      </w:r>
    </w:p>
    <w:p>
      <w:pPr>
        <w:pStyle w:val="Heading1"/>
      </w:pPr>
      <w:r>
        <w:t>Casos particulares</w:t>
      </w:r>
    </w:p>
    <w:p>
      <w:pPr>
        <w:pStyle w:val="Heading2"/>
      </w:pPr>
      <w:r>
        <w:t>Madrid capital · Vivienda heredada y dos ramas familiares fuera de España</w:t>
      </w:r>
    </w:p>
    <w:p>
      <w:r>
        <w:t>Se reconstruyó la línea sucesoria, se ordenaron certificados y se localizó a familiares residentes en el extranjero.</w:t>
      </w:r>
    </w:p>
    <w:p>
      <w:r>
        <w:t>Resultado: Personas localizadas y siguiente fase notarial definida.</w:t>
      </w:r>
    </w:p>
    <w:p>
      <w:pPr>
        <w:pStyle w:val="Heading2"/>
      </w:pPr>
      <w:r>
        <w:t>Ávila rural · Casa familiar y pequeñas parcelas sin adjudicar</w:t>
      </w:r>
    </w:p>
    <w:p>
      <w:r>
        <w:t>La revisión registral permitió separar inmuebles, cargas y titulares antes de iniciar nuevas gestiones.</w:t>
      </w:r>
    </w:p>
    <w:p>
      <w:r>
        <w:t>Resultado: Inventario útil y ruta de tramitación acordada.</w:t>
      </w:r>
    </w:p>
    <w:p>
      <w:pPr>
        <w:pStyle w:val="Heading2"/>
      </w:pPr>
      <w:r>
        <w:t>Zamora y Argentina · Una rama familiar emigrada que nadie conseguía contactar</w:t>
      </w:r>
    </w:p>
    <w:p>
      <w:r>
        <w:t>El contraste documental y genealógico conectó registros españoles con la rama familiar residente en Argentina.</w:t>
      </w:r>
    </w:p>
    <w:p>
      <w:r>
        <w:t>Resultado: Contacto válido y expediente reactivado.</w:t>
      </w:r>
    </w:p>
    <w:p>
      <w:pPr>
        <w:pStyle w:val="Heading2"/>
      </w:pPr>
      <w:r>
        <w:t>Soria · Inmueble en un pueblo con sucesión incompleta</w:t>
      </w:r>
    </w:p>
    <w:p>
      <w:r>
        <w:t>Se priorizaron las búsquedas que podían cambiar el expediente y se descartaron gestiones repetidas.</w:t>
      </w:r>
    </w:p>
    <w:p>
      <w:r>
        <w:t>Resultado: Rama sucesoria completada y documentación esencial reunida.</w:t>
      </w:r>
    </w:p>
    <w:p>
      <w:pPr>
        <w:pStyle w:val="Heading2"/>
      </w:pPr>
      <w:r>
        <w:t>Lugo · Registros parroquiales, nombres repetidos y varias generaciones</w:t>
      </w:r>
    </w:p>
    <w:p>
      <w:r>
        <w:t>La investigación permitió distinguir personas, fechas y parentescos sin mezclar ramas familiares.</w:t>
      </w:r>
    </w:p>
    <w:p>
      <w:r>
        <w:t>Resultado: Árbol familiar contrastado y herederos identificados.</w:t>
      </w:r>
    </w:p>
    <w:p>
      <w:pPr>
        <w:pStyle w:val="Heading2"/>
      </w:pPr>
      <w:r>
        <w:t>Jaén · Olivares, copropiedad y decisiones bloqueadas</w:t>
      </w:r>
    </w:p>
    <w:p>
      <w:r>
        <w:t>Se ordenaron titulares, porcentajes y documentos para valorar una tramitación o una salida económica.</w:t>
      </w:r>
    </w:p>
    <w:p>
      <w:r>
        <w:t>Resultado: Derechos delimitados y alternativas explicadas.</w:t>
      </w:r>
    </w:p>
    <w:p>
      <w:pPr>
        <w:pStyle w:val="Heading2"/>
      </w:pPr>
      <w:r>
        <w:t>Asturias y León · Dos ramas familiares que habían perdido el contacto</w:t>
      </w:r>
    </w:p>
    <w:p>
      <w:r>
        <w:t>La coordinación documental evitó duplicidades y permitió explicar el caso a todos los interesados.</w:t>
      </w:r>
    </w:p>
    <w:p>
      <w:r>
        <w:t>Resultado: Interlocutores localizados y plan común de actuación.</w:t>
      </w:r>
    </w:p>
    <w:p>
      <w:pPr>
        <w:pStyle w:val="Heading1"/>
      </w:pPr>
      <w:r>
        <w:t>Colaboraciones profesionales</w:t>
      </w:r>
    </w:p>
    <w:p>
      <w:pPr>
        <w:pStyle w:val="Heading2"/>
      </w:pPr>
      <w:r>
        <w:t>Colaboración con una asesoría</w:t>
      </w:r>
    </w:p>
    <w:p>
      <w:r>
        <w:t>Certificados, impuestos y documentación coordinados sin peticiones contradictorias.</w:t>
      </w:r>
    </w:p>
    <w:p>
      <w:pPr>
        <w:pStyle w:val="Heading2"/>
      </w:pPr>
      <w:r>
        <w:t>Colaboración con un notario</w:t>
      </w:r>
    </w:p>
    <w:p>
      <w:r>
        <w:t>Información contrastada para que una declaración de herederos o adjudicación pueda avanzar.</w:t>
      </w:r>
    </w:p>
    <w:p>
      <w:pPr>
        <w:pStyle w:val="Heading2"/>
      </w:pPr>
      <w:r>
        <w:t>Colaboración con una inmobiliaria</w:t>
      </w:r>
    </w:p>
    <w:p>
      <w:r>
        <w:t>Cómo desbloquear la comercialización cuando la titularidad hereditaria no está ordenada.</w:t>
      </w:r>
    </w:p>
    <w:p>
      <w:pPr>
        <w:pStyle w:val="Heading1"/>
      </w:pPr>
      <w:r>
        <w:t>Resultados</w:t>
      </w:r>
    </w:p>
    <w:p>
      <w:pPr>
        <w:pStyle w:val="Heading1"/>
      </w:pPr>
      <w:r>
        <w:t>Testimonios</w:t>
      </w:r>
    </w:p>
    <w:p>
      <w:pPr>
        <w:pStyle w:val="Heading1"/>
      </w:pPr>
      <w:r>
        <w:t>Consulta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efin Sans" w:hAnsi="Josefin Sans"/>
      <w:color w:val="59647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Josefin Sans" w:hAnsi="Josefi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