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Symptoms: Provide information on common symptoms for various conditions, such as fever, cough, sore throat, and shortness of breath. Include advice on when to seek medical attention for these symptoms.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COVID-19 Information: Explain the symptoms, transmission, prevention measures, and vaccination information for COVID-19. Include details on testing and quarantine guidelines.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Medication Information: Provide guidance on common medications, their uses, dosages, and potential side effects. Include information on over-the-counter medications for common ailments.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First Aid: Offer first aid tips for minor injuries, burns, cuts, and insect bites. Include information on when to seek professional medical help.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Healthy Lifestyle: Provide advice on maintaining a healthy lifestyle, including tips on nutrition, exercise, stress management, and sleep hygiene.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Mental Health Support: Offer resources for managing stress, anxiety, depression, and other mental health issues. Include information on hotlines and support groups.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Chronic Conditions: Provide information on managing chronic conditions such as diabetes, hypertension, and asthma. Include tips on medication adherence, lifestyle modifications, and monitoring.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Emergency Contacts: Provide contact information for local emergency services, hospitals, and clinics. Include instructions on when to call emergency services.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