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F036" w14:textId="7B2F110B" w:rsidR="00386D98" w:rsidRDefault="00386D98" w:rsidP="00386D98"/>
    <w:p w14:paraId="57ADD37F" w14:textId="2D290D51" w:rsidR="00386D98" w:rsidRPr="00386D98" w:rsidRDefault="00386D98" w:rsidP="00386D98">
      <w:pPr>
        <w:ind w:firstLine="840"/>
        <w:jc w:val="right"/>
        <w:rPr>
          <w:rFonts w:ascii="Times New Roman" w:eastAsia="Yu Mincho" w:hAnsi="Times New Roman"/>
          <w:sz w:val="24"/>
        </w:rPr>
      </w:pPr>
      <w:r w:rsidRPr="00386D98">
        <w:rPr>
          <w:rFonts w:ascii="Times New Roman" w:eastAsia="Yu Mincho" w:hAnsi="Times New Roman"/>
          <w:sz w:val="24"/>
        </w:rPr>
        <w:t>October 24th, 2022</w:t>
      </w:r>
    </w:p>
    <w:p w14:paraId="65A32D32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b/>
          <w:bCs/>
          <w:sz w:val="24"/>
        </w:rPr>
      </w:pPr>
      <w:r w:rsidRPr="00386D98">
        <w:rPr>
          <w:rFonts w:ascii="Times New Roman" w:eastAsia="Yu Mincho" w:hAnsi="Times New Roman"/>
          <w:b/>
          <w:bCs/>
          <w:sz w:val="24"/>
        </w:rPr>
        <w:t xml:space="preserve">Prof. Nicholas </w:t>
      </w:r>
      <w:proofErr w:type="spellStart"/>
      <w:r w:rsidRPr="00386D98">
        <w:rPr>
          <w:rFonts w:ascii="Times New Roman" w:eastAsia="Yu Mincho" w:hAnsi="Times New Roman"/>
          <w:b/>
          <w:bCs/>
          <w:sz w:val="24"/>
        </w:rPr>
        <w:t>Jakubovics</w:t>
      </w:r>
      <w:proofErr w:type="spellEnd"/>
    </w:p>
    <w:p w14:paraId="4009D498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b/>
          <w:bCs/>
          <w:sz w:val="24"/>
        </w:rPr>
      </w:pPr>
      <w:r w:rsidRPr="00386D98">
        <w:rPr>
          <w:rFonts w:ascii="Times New Roman" w:eastAsia="Yu Mincho" w:hAnsi="Times New Roman"/>
          <w:b/>
          <w:bCs/>
          <w:sz w:val="24"/>
        </w:rPr>
        <w:t>Editor-in-Chief</w:t>
      </w:r>
    </w:p>
    <w:p w14:paraId="542DA79B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b/>
          <w:bCs/>
          <w:i/>
          <w:iCs/>
          <w:sz w:val="24"/>
          <w:u w:val="single"/>
        </w:rPr>
      </w:pPr>
      <w:r w:rsidRPr="00386D98">
        <w:rPr>
          <w:rFonts w:ascii="Times New Roman" w:eastAsia="Yu Mincho" w:hAnsi="Times New Roman"/>
          <w:b/>
          <w:bCs/>
          <w:i/>
          <w:iCs/>
          <w:sz w:val="24"/>
          <w:u w:val="single"/>
        </w:rPr>
        <w:t>Journal of Dental Research</w:t>
      </w:r>
    </w:p>
    <w:p w14:paraId="7683BDB9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b/>
          <w:bCs/>
          <w:sz w:val="24"/>
        </w:rPr>
      </w:pPr>
    </w:p>
    <w:p w14:paraId="371248EF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sz w:val="24"/>
        </w:rPr>
      </w:pPr>
      <w:r w:rsidRPr="00386D98">
        <w:rPr>
          <w:rFonts w:ascii="Times New Roman" w:eastAsia="Yu Mincho" w:hAnsi="Times New Roman"/>
          <w:sz w:val="24"/>
        </w:rPr>
        <w:t>Prof. Ana Paula Colombo and Prof. Bei Wu</w:t>
      </w:r>
      <w:r w:rsidRPr="00386D98">
        <w:rPr>
          <w:rFonts w:ascii="Times New Roman" w:eastAsia="Yu Mincho" w:hAnsi="Times New Roman" w:hint="eastAsia"/>
          <w:sz w:val="24"/>
        </w:rPr>
        <w:t>,</w:t>
      </w:r>
      <w:r w:rsidRPr="00386D98">
        <w:rPr>
          <w:rFonts w:ascii="Times New Roman" w:eastAsia="Yu Mincho" w:hAnsi="Times New Roman"/>
          <w:sz w:val="24"/>
        </w:rPr>
        <w:t xml:space="preserve"> </w:t>
      </w:r>
    </w:p>
    <w:p w14:paraId="5384D3DC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sz w:val="24"/>
        </w:rPr>
      </w:pPr>
      <w:r w:rsidRPr="00386D98">
        <w:rPr>
          <w:rFonts w:ascii="Times New Roman" w:eastAsia="Yu Mincho" w:hAnsi="Times New Roman"/>
          <w:sz w:val="24"/>
        </w:rPr>
        <w:t>Guest editors – Special issue: Aging and Oral Health</w:t>
      </w:r>
    </w:p>
    <w:p w14:paraId="29C0935D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sz w:val="24"/>
        </w:rPr>
      </w:pPr>
    </w:p>
    <w:p w14:paraId="5BE2149A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sz w:val="24"/>
        </w:rPr>
      </w:pPr>
      <w:r w:rsidRPr="00386D98">
        <w:rPr>
          <w:rFonts w:ascii="Times New Roman" w:eastAsia="Yu Mincho" w:hAnsi="Times New Roman" w:hint="eastAsia"/>
          <w:i/>
          <w:sz w:val="24"/>
        </w:rPr>
        <w:t xml:space="preserve">Journal of </w:t>
      </w:r>
      <w:r w:rsidRPr="00386D98">
        <w:rPr>
          <w:rFonts w:ascii="Times New Roman" w:eastAsia="Yu Mincho" w:hAnsi="Times New Roman"/>
          <w:i/>
          <w:sz w:val="24"/>
        </w:rPr>
        <w:t>Dental Research</w:t>
      </w:r>
    </w:p>
    <w:p w14:paraId="0B3D2C2B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sz w:val="24"/>
        </w:rPr>
      </w:pPr>
    </w:p>
    <w:p w14:paraId="44D42764" w14:textId="77777777" w:rsidR="00386D98" w:rsidRPr="00386D98" w:rsidRDefault="00386D98" w:rsidP="00386D98">
      <w:pPr>
        <w:spacing w:line="0" w:lineRule="atLeast"/>
        <w:rPr>
          <w:rFonts w:ascii="Times New Roman" w:eastAsia="Yu Mincho" w:hAnsi="Times New Roman"/>
          <w:sz w:val="24"/>
        </w:rPr>
      </w:pPr>
      <w:r w:rsidRPr="00386D98">
        <w:rPr>
          <w:rFonts w:ascii="Times New Roman" w:eastAsia="Yu Mincho" w:hAnsi="Times New Roman" w:hint="eastAsia"/>
          <w:sz w:val="24"/>
        </w:rPr>
        <w:t xml:space="preserve">Dear </w:t>
      </w:r>
      <w:r w:rsidRPr="00386D98">
        <w:rPr>
          <w:rFonts w:ascii="Times New Roman" w:eastAsia="Yu Mincho" w:hAnsi="Times New Roman"/>
          <w:sz w:val="24"/>
        </w:rPr>
        <w:t xml:space="preserve">Profs. </w:t>
      </w:r>
      <w:proofErr w:type="spellStart"/>
      <w:r w:rsidRPr="00386D98">
        <w:rPr>
          <w:rFonts w:ascii="Times New Roman" w:eastAsia="Yu Mincho" w:hAnsi="Times New Roman"/>
          <w:sz w:val="24"/>
        </w:rPr>
        <w:t>Jakubovics</w:t>
      </w:r>
      <w:proofErr w:type="spellEnd"/>
      <w:r w:rsidRPr="00386D98">
        <w:rPr>
          <w:rFonts w:ascii="Times New Roman" w:eastAsia="Yu Mincho" w:hAnsi="Times New Roman"/>
          <w:sz w:val="24"/>
        </w:rPr>
        <w:t>, Colombo, and Bei Wu:</w:t>
      </w:r>
    </w:p>
    <w:p w14:paraId="2BCA1982" w14:textId="05DCF2E5" w:rsidR="00386D98" w:rsidRDefault="00386D98" w:rsidP="00386D98">
      <w:pPr>
        <w:ind w:firstLine="840"/>
        <w:jc w:val="left"/>
        <w:rPr>
          <w:rFonts w:ascii="Arial" w:hAnsi="Arial" w:cs="Arial"/>
          <w:sz w:val="22"/>
          <w:szCs w:val="22"/>
        </w:rPr>
      </w:pPr>
    </w:p>
    <w:p w14:paraId="54A52D9C" w14:textId="3DB17514" w:rsidR="00934E70" w:rsidRDefault="00386D98" w:rsidP="00934E70">
      <w:pPr>
        <w:ind w:firstLine="840"/>
        <w:jc w:val="left"/>
        <w:rPr>
          <w:rFonts w:ascii="Times New Roman" w:eastAsia="Yu Mincho" w:hAnsi="Times New Roman"/>
          <w:sz w:val="24"/>
        </w:rPr>
      </w:pPr>
      <w:r w:rsidRPr="00386D98">
        <w:rPr>
          <w:rFonts w:ascii="Times New Roman" w:eastAsia="Yu Mincho" w:hAnsi="Times New Roman"/>
          <w:sz w:val="24"/>
        </w:rPr>
        <w:t>I would</w:t>
      </w:r>
      <w:r>
        <w:rPr>
          <w:rFonts w:ascii="Times New Roman" w:eastAsia="Yu Mincho" w:hAnsi="Times New Roman"/>
          <w:sz w:val="24"/>
        </w:rPr>
        <w:t xml:space="preserve"> like to submit the manuscript entitled “</w:t>
      </w:r>
      <w:r w:rsidR="00934E70" w:rsidRPr="00934E70">
        <w:rPr>
          <w:rFonts w:ascii="Times New Roman" w:eastAsia="Yu Mincho" w:hAnsi="Times New Roman"/>
          <w:sz w:val="24"/>
        </w:rPr>
        <w:t>Impact of teeth on social participation: modified treatment policy approach</w:t>
      </w:r>
      <w:r>
        <w:rPr>
          <w:rFonts w:ascii="Times New Roman" w:eastAsia="Yu Mincho" w:hAnsi="Times New Roman"/>
          <w:sz w:val="24"/>
        </w:rPr>
        <w:t>”</w:t>
      </w:r>
      <w:r w:rsidRPr="00386D98">
        <w:rPr>
          <w:rFonts w:ascii="Times New Roman" w:eastAsia="Yu Mincho" w:hAnsi="Times New Roman"/>
          <w:sz w:val="24"/>
        </w:rPr>
        <w:t xml:space="preserve"> </w:t>
      </w:r>
      <w:r w:rsidR="00934E70">
        <w:rPr>
          <w:rFonts w:ascii="Times New Roman" w:eastAsia="Yu Mincho" w:hAnsi="Times New Roman"/>
          <w:sz w:val="24"/>
        </w:rPr>
        <w:t xml:space="preserve">by </w:t>
      </w:r>
      <w:r w:rsidR="00934E70" w:rsidRPr="00934E70">
        <w:rPr>
          <w:rFonts w:ascii="Times New Roman" w:eastAsia="Yu Mincho" w:hAnsi="Times New Roman"/>
          <w:sz w:val="24"/>
        </w:rPr>
        <w:t xml:space="preserve">Upul Cooray, Georgios Tsakos, Anja Heilmann, Richard G Watt, Kenji Takeuchi, Katsunori Kondo, Ken Osaka, &amp; Jun Aida for publication in the </w:t>
      </w:r>
      <w:r w:rsidR="00934E70" w:rsidRPr="00934E70">
        <w:rPr>
          <w:rFonts w:ascii="Times New Roman" w:eastAsia="Yu Mincho" w:hAnsi="Times New Roman"/>
          <w:i/>
          <w:iCs/>
          <w:sz w:val="24"/>
        </w:rPr>
        <w:t>Journal of Dental Research special issue “Aging and Oral Health: Biological and Socio-behavioral Perspectives”.</w:t>
      </w:r>
      <w:r w:rsidR="00934E70" w:rsidRPr="00934E70">
        <w:rPr>
          <w:rFonts w:ascii="Times New Roman" w:eastAsia="Yu Mincho" w:hAnsi="Times New Roman"/>
          <w:sz w:val="24"/>
        </w:rPr>
        <w:t xml:space="preserve"> </w:t>
      </w:r>
    </w:p>
    <w:p w14:paraId="31170C88" w14:textId="312B0D62" w:rsidR="00DC1C74" w:rsidRDefault="001A5B86" w:rsidP="00934E70">
      <w:pPr>
        <w:ind w:firstLine="840"/>
        <w:jc w:val="left"/>
        <w:rPr>
          <w:rFonts w:ascii="Times New Roman" w:eastAsia="Yu Mincho" w:hAnsi="Times New Roman"/>
          <w:sz w:val="24"/>
        </w:rPr>
      </w:pPr>
      <w:r w:rsidRPr="001A5B86">
        <w:rPr>
          <w:rFonts w:ascii="Times New Roman" w:eastAsia="Yu Mincho" w:hAnsi="Times New Roman"/>
          <w:sz w:val="24"/>
        </w:rPr>
        <w:t xml:space="preserve">In aging societies, social participation is an important determinant of health and well-being among older adults. </w:t>
      </w:r>
      <w:r>
        <w:rPr>
          <w:rFonts w:ascii="Times New Roman" w:eastAsia="Yu Mincho" w:hAnsi="Times New Roman"/>
          <w:sz w:val="24"/>
        </w:rPr>
        <w:t>Thus</w:t>
      </w:r>
      <w:r w:rsidRPr="001A5B86">
        <w:rPr>
          <w:rFonts w:ascii="Times New Roman" w:eastAsia="Yu Mincho" w:hAnsi="Times New Roman"/>
          <w:sz w:val="24"/>
        </w:rPr>
        <w:t>, WHO recognizes social participation as a key element for an age-friendly world because it reduces social isolation, which is an established risk factor for unfavorable aging-related health outcomes such as dementia. Nonetheless, interventions can improve social participation among older adults. However, it is unclear whether improving oral health</w:t>
      </w:r>
      <w:r>
        <w:rPr>
          <w:rFonts w:ascii="Times New Roman" w:eastAsia="Yu Mincho" w:hAnsi="Times New Roman"/>
          <w:sz w:val="24"/>
        </w:rPr>
        <w:t xml:space="preserve"> </w:t>
      </w:r>
      <w:r w:rsidRPr="001A5B86">
        <w:rPr>
          <w:rFonts w:ascii="Times New Roman" w:eastAsia="Yu Mincho" w:hAnsi="Times New Roman"/>
          <w:sz w:val="24"/>
        </w:rPr>
        <w:t>(</w:t>
      </w:r>
      <w:r>
        <w:rPr>
          <w:rFonts w:ascii="Times New Roman" w:eastAsia="Yu Mincho" w:hAnsi="Times New Roman"/>
          <w:sz w:val="24"/>
        </w:rPr>
        <w:t xml:space="preserve">e.g., </w:t>
      </w:r>
      <w:r w:rsidRPr="001A5B86">
        <w:rPr>
          <w:rFonts w:ascii="Times New Roman" w:eastAsia="Yu Mincho" w:hAnsi="Times New Roman"/>
          <w:sz w:val="24"/>
        </w:rPr>
        <w:t>preventing tooth loss) can improve social participation. In this study, we used a recently developed Longitudinal Modified Treatment Policies (LMTP) method</w:t>
      </w:r>
      <w:r w:rsidR="00A45146">
        <w:rPr>
          <w:rFonts w:ascii="Times New Roman" w:eastAsia="Yu Mincho" w:hAnsi="Times New Roman"/>
          <w:sz w:val="24"/>
        </w:rPr>
        <w:t xml:space="preserve"> </w:t>
      </w:r>
      <w:r w:rsidR="00A45146" w:rsidRPr="001A5B86">
        <w:rPr>
          <w:rFonts w:ascii="Times New Roman" w:eastAsia="Yu Mincho" w:hAnsi="Times New Roman"/>
          <w:sz w:val="24"/>
        </w:rPr>
        <w:t>to investigate the causal effect of retaining more teeth on social participation among older</w:t>
      </w:r>
      <w:r w:rsidR="00A45146">
        <w:rPr>
          <w:rFonts w:ascii="Times New Roman" w:eastAsia="Yu Mincho" w:hAnsi="Times New Roman"/>
          <w:sz w:val="24"/>
        </w:rPr>
        <w:t xml:space="preserve"> adults in Japan. </w:t>
      </w:r>
      <w:r w:rsidR="00304F6F">
        <w:rPr>
          <w:rFonts w:ascii="Times New Roman" w:eastAsia="Yu Mincho" w:hAnsi="Times New Roman"/>
          <w:sz w:val="24"/>
        </w:rPr>
        <w:t xml:space="preserve">LMTP </w:t>
      </w:r>
      <w:r w:rsidRPr="001A5B86">
        <w:rPr>
          <w:rFonts w:ascii="Times New Roman" w:eastAsia="Yu Mincho" w:hAnsi="Times New Roman"/>
          <w:sz w:val="24"/>
        </w:rPr>
        <w:t>can overcome some of the limitations of conventional counterfactual causal inference frameworks, such as gross violation of positivity assumption</w:t>
      </w:r>
      <w:r>
        <w:rPr>
          <w:rFonts w:ascii="Times New Roman" w:eastAsia="Yu Mincho" w:hAnsi="Times New Roman"/>
          <w:sz w:val="24"/>
        </w:rPr>
        <w:t xml:space="preserve">. </w:t>
      </w:r>
    </w:p>
    <w:p w14:paraId="0CBE52FE" w14:textId="5690F4ED" w:rsidR="00775F60" w:rsidRDefault="00A45146" w:rsidP="00775F60">
      <w:pPr>
        <w:pStyle w:val="NormalWeb"/>
        <w:rPr>
          <w:rFonts w:eastAsia="Times New Roman"/>
          <w:kern w:val="0"/>
        </w:rPr>
      </w:pPr>
      <w:r>
        <w:rPr>
          <w:rFonts w:eastAsia="Yu Mincho"/>
        </w:rPr>
        <w:t>By using LMT</w:t>
      </w:r>
      <w:r w:rsidR="00304F6F">
        <w:rPr>
          <w:rFonts w:eastAsia="Yu Mincho"/>
        </w:rPr>
        <w:t>P</w:t>
      </w:r>
      <w:r>
        <w:rPr>
          <w:rFonts w:eastAsia="Yu Mincho"/>
        </w:rPr>
        <w:t xml:space="preserve"> to define causal effects and </w:t>
      </w:r>
      <w:proofErr w:type="gramStart"/>
      <w:r w:rsidR="00E26C38">
        <w:rPr>
          <w:rFonts w:eastAsia="Yu Mincho"/>
        </w:rPr>
        <w:t>doubly-robust</w:t>
      </w:r>
      <w:proofErr w:type="gramEnd"/>
      <w:r w:rsidR="00E26C38">
        <w:rPr>
          <w:rFonts w:eastAsia="Yu Mincho"/>
        </w:rPr>
        <w:t xml:space="preserve"> </w:t>
      </w:r>
      <w:r>
        <w:rPr>
          <w:rFonts w:eastAsia="Yu Mincho"/>
        </w:rPr>
        <w:t xml:space="preserve">targeted minimum loss-based estimation to calculate corresponding statistical parameters, we were able to </w:t>
      </w:r>
      <w:r w:rsidR="00E26C38">
        <w:rPr>
          <w:rFonts w:eastAsia="Yu Mincho"/>
        </w:rPr>
        <w:t xml:space="preserve">obtain unbiased estimates of social participation related to several emulated tooth loss prevention scenarios and tooth loss scenarios over six-years. </w:t>
      </w:r>
      <w:r w:rsidR="00775F60" w:rsidRPr="00775F60">
        <w:rPr>
          <w:rFonts w:eastAsia="Times New Roman"/>
          <w:kern w:val="0"/>
          <w:lang w:val="en-JP"/>
        </w:rPr>
        <w:t>Social participation gradually improved when tooth loss prevention scenarios were emulated</w:t>
      </w:r>
      <w:r w:rsidR="00775F60">
        <w:rPr>
          <w:rFonts w:eastAsia="Times New Roman"/>
          <w:kern w:val="0"/>
        </w:rPr>
        <w:t xml:space="preserve"> and decreased when tooth loss scenarios were emulated indicating a robust causal relationship. </w:t>
      </w:r>
    </w:p>
    <w:p w14:paraId="089546DC" w14:textId="5A3149A2" w:rsidR="00811AE7" w:rsidRPr="001C44E4" w:rsidRDefault="00811AE7" w:rsidP="00811AE7">
      <w:pPr>
        <w:pStyle w:val="NormalWeb"/>
        <w:rPr>
          <w:color w:val="0E101A"/>
          <w:lang w:val="en-JP"/>
        </w:rPr>
      </w:pPr>
      <w:r>
        <w:rPr>
          <w:rFonts w:eastAsia="Times New Roman"/>
          <w:kern w:val="0"/>
        </w:rPr>
        <w:tab/>
      </w:r>
      <w:r w:rsidRPr="001B70F0">
        <w:rPr>
          <w:color w:val="0E101A"/>
        </w:rPr>
        <w:t xml:space="preserve">To the best of our knowledge, this study is the first to </w:t>
      </w:r>
      <w:r>
        <w:rPr>
          <w:color w:val="0E101A"/>
        </w:rPr>
        <w:t xml:space="preserve">adapt a </w:t>
      </w:r>
      <w:r w:rsidR="00BF0502">
        <w:rPr>
          <w:color w:val="0E101A"/>
        </w:rPr>
        <w:t>modern</w:t>
      </w:r>
      <w:r>
        <w:rPr>
          <w:color w:val="0E101A"/>
        </w:rPr>
        <w:t xml:space="preserve"> causal inference methodology to investigate this relationship while accounting for time varying nature of the variables</w:t>
      </w:r>
      <w:r w:rsidR="00BF0502">
        <w:rPr>
          <w:color w:val="0E101A"/>
        </w:rPr>
        <w:t xml:space="preserve"> over six years</w:t>
      </w:r>
      <w:r w:rsidRPr="001B70F0">
        <w:rPr>
          <w:color w:val="0E101A"/>
        </w:rPr>
        <w:t xml:space="preserve">. </w:t>
      </w:r>
      <w:r w:rsidR="001C44E4" w:rsidRPr="001B70F0">
        <w:rPr>
          <w:color w:val="0E101A"/>
        </w:rPr>
        <w:t xml:space="preserve">Hence, </w:t>
      </w:r>
      <w:r w:rsidR="001C44E4">
        <w:rPr>
          <w:color w:val="0E101A"/>
        </w:rPr>
        <w:t>this study provides robust evidence that</w:t>
      </w:r>
      <w:r w:rsidR="001C44E4" w:rsidRPr="00BF0502">
        <w:rPr>
          <w:rFonts w:eastAsia="Times New Roman"/>
          <w:kern w:val="0"/>
          <w:lang w:val="en-JP"/>
        </w:rPr>
        <w:t xml:space="preserve"> among Japanese older adults, retaining a higher number of teeth positively affects social participation, whereas having a relatively lower number of teeth negatively affects their social participation.</w:t>
      </w:r>
      <w:r w:rsidR="001C44E4">
        <w:rPr>
          <w:rFonts w:eastAsia="Times New Roman"/>
          <w:kern w:val="0"/>
        </w:rPr>
        <w:t xml:space="preserve"> Furthermore, </w:t>
      </w:r>
      <w:r w:rsidR="001C44E4">
        <w:rPr>
          <w:color w:val="0E101A"/>
        </w:rPr>
        <w:t xml:space="preserve">we made all software codes used in our analyses publicly available to maintain the transparency </w:t>
      </w:r>
      <w:r w:rsidR="001C44E4">
        <w:rPr>
          <w:color w:val="0E101A"/>
        </w:rPr>
        <w:lastRenderedPageBreak/>
        <w:t>and reproducibility of results (</w:t>
      </w:r>
      <w:r w:rsidR="001C44E4" w:rsidRPr="001C44E4">
        <w:rPr>
          <w:color w:val="0E101A"/>
          <w:lang w:val="en-JP"/>
        </w:rPr>
        <w:t>https://github.com/upulcooray/social-participation</w:t>
      </w:r>
      <w:r w:rsidR="001C44E4">
        <w:rPr>
          <w:color w:val="0E101A"/>
        </w:rPr>
        <w:t xml:space="preserve">). </w:t>
      </w:r>
    </w:p>
    <w:p w14:paraId="70BD2FC8" w14:textId="29BB76CD" w:rsidR="00811AE7" w:rsidRDefault="00811AE7" w:rsidP="00A9697E">
      <w:pPr>
        <w:pStyle w:val="NormalWeb"/>
        <w:ind w:firstLine="840"/>
        <w:rPr>
          <w:color w:val="0E101A"/>
        </w:rPr>
      </w:pPr>
      <w:r w:rsidRPr="001B70F0">
        <w:rPr>
          <w:color w:val="0E101A"/>
        </w:rPr>
        <w:t xml:space="preserve">We confirm that this manuscript has not been published elsewhere and is not under consideration by any other journal. </w:t>
      </w:r>
      <w:r w:rsidR="00A53606">
        <w:rPr>
          <w:color w:val="0E101A"/>
        </w:rPr>
        <w:t xml:space="preserve">Authors </w:t>
      </w:r>
      <w:r w:rsidRPr="001B70F0">
        <w:rPr>
          <w:color w:val="0E101A"/>
        </w:rPr>
        <w:t>have no conflicts of interest to declare. All the authors have approved the final version of the manuscript.</w:t>
      </w:r>
    </w:p>
    <w:p w14:paraId="4DC99FBA" w14:textId="77777777" w:rsidR="00A9697E" w:rsidRPr="001B70F0" w:rsidRDefault="00A9697E" w:rsidP="00A9697E">
      <w:pPr>
        <w:pStyle w:val="NormalWeb"/>
        <w:ind w:firstLine="840"/>
        <w:rPr>
          <w:color w:val="0E101A"/>
        </w:rPr>
      </w:pPr>
    </w:p>
    <w:p w14:paraId="24DEF6F5" w14:textId="77777777" w:rsidR="00811AE7" w:rsidRPr="001B70F0" w:rsidRDefault="00811AE7" w:rsidP="00811AE7">
      <w:pPr>
        <w:pStyle w:val="NormalWeb"/>
        <w:rPr>
          <w:color w:val="0E101A"/>
        </w:rPr>
      </w:pPr>
      <w:r w:rsidRPr="001B70F0">
        <w:rPr>
          <w:color w:val="0E101A"/>
        </w:rPr>
        <w:t>We would be obliged if the manuscript could be reviewed and considered for publication in the </w:t>
      </w:r>
      <w:r w:rsidRPr="001B70F0">
        <w:rPr>
          <w:rStyle w:val="Emphasis"/>
          <w:color w:val="0E101A"/>
        </w:rPr>
        <w:t>Journal of Dental Research.</w:t>
      </w:r>
      <w:r w:rsidRPr="001B70F0">
        <w:rPr>
          <w:color w:val="0E101A"/>
        </w:rPr>
        <w:t> </w:t>
      </w:r>
    </w:p>
    <w:p w14:paraId="12111A97" w14:textId="18B4CCAE" w:rsidR="00811AE7" w:rsidRPr="00775F60" w:rsidRDefault="00811AE7" w:rsidP="00775F60">
      <w:pPr>
        <w:pStyle w:val="NormalWeb"/>
        <w:rPr>
          <w:rFonts w:eastAsia="Times New Roman"/>
          <w:kern w:val="0"/>
        </w:rPr>
      </w:pPr>
    </w:p>
    <w:p w14:paraId="4D437EF3" w14:textId="45C52F38" w:rsidR="008842C8" w:rsidRDefault="008842C8" w:rsidP="008842C8">
      <w:pPr>
        <w:spacing w:line="0" w:lineRule="atLeast"/>
        <w:jc w:val="left"/>
        <w:rPr>
          <w:rFonts w:ascii="Times New Roman" w:hAnsi="Times New Roman"/>
          <w:sz w:val="24"/>
        </w:rPr>
      </w:pPr>
      <w:bookmarkStart w:id="0" w:name="_Hlk45829200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hint="eastAsia"/>
          <w:sz w:val="24"/>
        </w:rPr>
        <w:t>incerely,</w:t>
      </w:r>
    </w:p>
    <w:p w14:paraId="38B154DB" w14:textId="3ACD7A71" w:rsidR="008842C8" w:rsidRDefault="008842C8" w:rsidP="008842C8">
      <w:pPr>
        <w:spacing w:line="0" w:lineRule="atLeast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Upul Cooray</w:t>
      </w:r>
    </w:p>
    <w:p w14:paraId="4F37CE5C" w14:textId="1BA85542" w:rsidR="008842C8" w:rsidRDefault="008842C8" w:rsidP="008842C8">
      <w:pPr>
        <w:spacing w:line="0" w:lineRule="atLeast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International and Community Oral Health</w:t>
      </w:r>
    </w:p>
    <w:p w14:paraId="23DB9261" w14:textId="3DC570A3" w:rsidR="008842C8" w:rsidRDefault="008842C8" w:rsidP="008842C8">
      <w:pPr>
        <w:spacing w:line="0" w:lineRule="atLeast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Graduate School of Dentistry, Tohoku University</w:t>
      </w:r>
    </w:p>
    <w:p w14:paraId="5A7EE7C4" w14:textId="19C928F9" w:rsidR="008842C8" w:rsidRPr="002309FD" w:rsidRDefault="008842C8" w:rsidP="008842C8">
      <w:pPr>
        <w:spacing w:line="0" w:lineRule="atLeast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4-1, </w:t>
      </w:r>
      <w:proofErr w:type="spellStart"/>
      <w:r>
        <w:rPr>
          <w:rFonts w:ascii="Times New Roman" w:hAnsi="Times New Roman"/>
          <w:sz w:val="24"/>
        </w:rPr>
        <w:t>Seiryo</w:t>
      </w:r>
      <w:proofErr w:type="spellEnd"/>
      <w:r>
        <w:rPr>
          <w:rFonts w:ascii="Times New Roman" w:hAnsi="Times New Roman"/>
          <w:sz w:val="24"/>
        </w:rPr>
        <w:t>-machi, Aoba-</w:t>
      </w:r>
      <w:proofErr w:type="spellStart"/>
      <w:r>
        <w:rPr>
          <w:rFonts w:ascii="Times New Roman" w:hAnsi="Times New Roman"/>
          <w:sz w:val="24"/>
        </w:rPr>
        <w:t>ku</w:t>
      </w:r>
      <w:proofErr w:type="spellEnd"/>
      <w:r>
        <w:rPr>
          <w:rFonts w:ascii="Times New Roman" w:hAnsi="Times New Roman"/>
          <w:sz w:val="24"/>
        </w:rPr>
        <w:t>, Sendai, Miyagi, Japan</w:t>
      </w:r>
    </w:p>
    <w:bookmarkEnd w:id="0"/>
    <w:p w14:paraId="52B4DE71" w14:textId="332F3AAF" w:rsidR="00A45146" w:rsidRPr="00775F60" w:rsidRDefault="008842C8" w:rsidP="008842C8">
      <w:pPr>
        <w:jc w:val="left"/>
        <w:rPr>
          <w:rFonts w:ascii="Times New Roman" w:eastAsia="Yu Mincho" w:hAnsi="Times New Roman"/>
          <w:sz w:val="24"/>
        </w:rPr>
      </w:pPr>
      <w:r w:rsidRPr="002309FD">
        <w:rPr>
          <w:rFonts w:ascii="Times New Roman" w:hAnsi="Times New Roman"/>
          <w:sz w:val="24"/>
        </w:rPr>
        <w:t xml:space="preserve">E-mail: </w:t>
      </w:r>
      <w:r>
        <w:rPr>
          <w:rFonts w:ascii="Times New Roman" w:hAnsi="Times New Roman"/>
          <w:sz w:val="24"/>
        </w:rPr>
        <w:t>upul.cooray.15@ucl.ac.uk</w:t>
      </w:r>
    </w:p>
    <w:p w14:paraId="085EE1C9" w14:textId="0B220B7B" w:rsidR="00386D98" w:rsidRDefault="00386D98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341F24FB" w14:textId="29DA8CF9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405EF37D" w14:textId="15AFE3BF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17C0C7FE" w14:textId="59C51830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793DDD20" w14:textId="5558FFD9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525BFEF9" w14:textId="2E5179D0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06BAF4DC" w14:textId="4D505CA9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1EFF96D7" w14:textId="4E4A689B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179BEC7C" w14:textId="53CC1348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570CA0E0" w14:textId="1A84848C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68DDBA29" w14:textId="1D3BA5CA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145409A2" w14:textId="770237C2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2B21F840" w14:textId="513D82F2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3FD553A2" w14:textId="75F63FE5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02FE306D" w14:textId="6C947F5D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17E714B7" w14:textId="171279B0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3AD31A2C" w14:textId="4F9FDD87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43027230" w14:textId="4FE375BA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642835B0" w14:textId="75A087F6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2A8CDF35" w14:textId="795BAB06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4CBCFCEA" w14:textId="093F810A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644622EA" w14:textId="71B65361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7AA9B169" w14:textId="5B080F0A" w:rsid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p w14:paraId="7DB77F04" w14:textId="77777777" w:rsidR="00934E70" w:rsidRPr="00934E70" w:rsidRDefault="00934E70" w:rsidP="00386D98">
      <w:pPr>
        <w:ind w:firstLine="840"/>
        <w:jc w:val="left"/>
        <w:rPr>
          <w:rFonts w:ascii="Times New Roman" w:eastAsia="Yu Mincho" w:hAnsi="Times New Roman"/>
          <w:sz w:val="24"/>
          <w:lang w:val="en-JP"/>
        </w:rPr>
      </w:pPr>
    </w:p>
    <w:sectPr w:rsidR="00934E70" w:rsidRPr="00934E70" w:rsidSect="00C74118">
      <w:headerReference w:type="default" r:id="rId8"/>
      <w:pgSz w:w="11906" w:h="16838" w:code="9"/>
      <w:pgMar w:top="1440" w:right="1440" w:bottom="1440" w:left="1440" w:header="113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7E17" w14:textId="77777777" w:rsidR="00884F38" w:rsidRDefault="00884F38" w:rsidP="006E6D8F">
      <w:r>
        <w:separator/>
      </w:r>
    </w:p>
  </w:endnote>
  <w:endnote w:type="continuationSeparator" w:id="0">
    <w:p w14:paraId="43617C7F" w14:textId="77777777" w:rsidR="00884F38" w:rsidRDefault="00884F38" w:rsidP="006E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2AD1" w14:textId="77777777" w:rsidR="00884F38" w:rsidRDefault="00884F38" w:rsidP="006E6D8F">
      <w:r>
        <w:separator/>
      </w:r>
    </w:p>
  </w:footnote>
  <w:footnote w:type="continuationSeparator" w:id="0">
    <w:p w14:paraId="35A7B858" w14:textId="77777777" w:rsidR="00884F38" w:rsidRDefault="00884F38" w:rsidP="006E6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1784" w14:textId="071CE160" w:rsidR="00304F6F" w:rsidRDefault="00C7411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FECEDA" wp14:editId="38A1A345">
              <wp:simplePos x="0" y="0"/>
              <wp:positionH relativeFrom="column">
                <wp:posOffset>3440242</wp:posOffset>
              </wp:positionH>
              <wp:positionV relativeFrom="paragraph">
                <wp:posOffset>-332709</wp:posOffset>
              </wp:positionV>
              <wp:extent cx="3728085" cy="0"/>
              <wp:effectExtent l="0" t="12700" r="18415" b="1270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7280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E1586">
                            <a:alpha val="68419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CE5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270.9pt;margin-top:-26.2pt;width:293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" strokecolor="#3e1586" strokeweight="1.5pt">
              <v:stroke opacity="44718f"/>
              <o:lock v:ext="edit" shapetype="f"/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D3ABD" wp14:editId="05A45CDA">
              <wp:simplePos x="0" y="0"/>
              <wp:positionH relativeFrom="column">
                <wp:posOffset>3372787</wp:posOffset>
              </wp:positionH>
              <wp:positionV relativeFrom="paragraph">
                <wp:posOffset>-690141</wp:posOffset>
              </wp:positionV>
              <wp:extent cx="3904615" cy="1064301"/>
              <wp:effectExtent l="0" t="0" r="0" b="2540"/>
              <wp:wrapNone/>
              <wp:docPr id="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04615" cy="106430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B557F" w14:textId="77777777" w:rsidR="00C74118" w:rsidRPr="00C74118" w:rsidRDefault="00C74118" w:rsidP="00C74118">
                          <w:pPr>
                            <w:spacing w:line="0" w:lineRule="atLeast"/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8"/>
                              <w:szCs w:val="18"/>
                            </w:rPr>
                          </w:pP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8"/>
                              <w:szCs w:val="18"/>
                            </w:rPr>
                            <w:t>Department of International and Community Oral Health</w:t>
                          </w:r>
                        </w:p>
                        <w:p w14:paraId="7F4BAB85" w14:textId="77777777" w:rsidR="00C74118" w:rsidRPr="00C74118" w:rsidRDefault="00C74118" w:rsidP="00C74118">
                          <w:pPr>
                            <w:spacing w:line="0" w:lineRule="atLeast"/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20"/>
                              <w:szCs w:val="20"/>
                            </w:rPr>
                          </w:pP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8"/>
                              <w:szCs w:val="18"/>
                            </w:rPr>
                            <w:t>Tohoku University Graduate School of Dentistry</w:t>
                          </w:r>
                        </w:p>
                        <w:p w14:paraId="15000AFA" w14:textId="77777777" w:rsidR="00C74118" w:rsidRPr="00C74118" w:rsidRDefault="00C74118" w:rsidP="00C74118">
                          <w:pPr>
                            <w:spacing w:line="0" w:lineRule="atLeast"/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6"/>
                            </w:rPr>
                          </w:pPr>
                        </w:p>
                        <w:p w14:paraId="3DB1CBD9" w14:textId="77777777" w:rsidR="00C74118" w:rsidRPr="00C74118" w:rsidRDefault="00C74118" w:rsidP="00C74118">
                          <w:pPr>
                            <w:spacing w:line="0" w:lineRule="atLeast"/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</w:pPr>
                          <w:r w:rsidRPr="00C74118">
                            <w:rPr>
                              <w:rFonts w:ascii="MS Gothic" w:eastAsia="MS Gothic" w:hAnsi="MS Gothic" w:hint="eastAsia"/>
                              <w:bCs/>
                              <w:color w:val="3E1586"/>
                              <w:sz w:val="15"/>
                              <w:szCs w:val="15"/>
                            </w:rPr>
                            <w:t xml:space="preserve">〒  </w:t>
                          </w: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 xml:space="preserve">4-1, </w:t>
                          </w:r>
                          <w:proofErr w:type="spellStart"/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>Seiryo-machi,Aoba-ku</w:t>
                          </w:r>
                          <w:proofErr w:type="spellEnd"/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>, Sendai, Miyagi 980-8575, Japan</w:t>
                          </w:r>
                        </w:p>
                        <w:p w14:paraId="68E6120E" w14:textId="77777777" w:rsidR="00C74118" w:rsidRPr="00C74118" w:rsidRDefault="00C74118" w:rsidP="00C74118">
                          <w:pPr>
                            <w:spacing w:line="0" w:lineRule="atLeast"/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</w:pP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 xml:space="preserve">Phone: </w:t>
                          </w:r>
                          <w:r w:rsidRPr="00C74118">
                            <w:rPr>
                              <w:rFonts w:ascii="MS Gothic" w:eastAsia="MS Gothic" w:hAnsi="MS Gothic" w:hint="eastAsia"/>
                              <w:bCs/>
                              <w:color w:val="3E1586"/>
                              <w:sz w:val="15"/>
                              <w:szCs w:val="15"/>
                            </w:rPr>
                            <w:t>+81-</w:t>
                          </w: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>22-717-763</w:t>
                          </w:r>
                          <w:r w:rsidRPr="00C74118">
                            <w:rPr>
                              <w:rFonts w:ascii="MS Gothic" w:eastAsia="MS Gothic" w:hAnsi="MS Gothic" w:hint="eastAsia"/>
                              <w:bCs/>
                              <w:color w:val="3E1586"/>
                              <w:sz w:val="15"/>
                              <w:szCs w:val="15"/>
                            </w:rPr>
                            <w:t>8/</w:t>
                          </w: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>7639</w:t>
                          </w:r>
                        </w:p>
                        <w:p w14:paraId="5D4F9533" w14:textId="77777777" w:rsidR="00C74118" w:rsidRPr="00C74118" w:rsidRDefault="00C74118" w:rsidP="00C74118">
                          <w:pPr>
                            <w:spacing w:line="0" w:lineRule="atLeast"/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</w:pPr>
                          <w:r w:rsidRPr="00C74118">
                            <w:rPr>
                              <w:rFonts w:ascii="MS Gothic" w:eastAsia="MS Gothic" w:hAnsi="MS Gothic" w:hint="eastAsia"/>
                              <w:bCs/>
                              <w:color w:val="3E1586"/>
                              <w:sz w:val="15"/>
                              <w:szCs w:val="15"/>
                            </w:rPr>
                            <w:t>Fax</w:t>
                          </w: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 xml:space="preserve">: </w:t>
                          </w:r>
                          <w:r w:rsidRPr="00C74118">
                            <w:rPr>
                              <w:rFonts w:ascii="MS Gothic" w:eastAsia="MS Gothic" w:hAnsi="MS Gothic" w:hint="eastAsia"/>
                              <w:bCs/>
                              <w:color w:val="3E1586"/>
                              <w:sz w:val="15"/>
                              <w:szCs w:val="15"/>
                            </w:rPr>
                            <w:t>+81-</w:t>
                          </w: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>22-717-76</w:t>
                          </w:r>
                          <w:r w:rsidRPr="00C74118">
                            <w:rPr>
                              <w:rFonts w:ascii="MS Gothic" w:eastAsia="MS Gothic" w:hAnsi="MS Gothic" w:hint="eastAsia"/>
                              <w:bCs/>
                              <w:color w:val="3E1586"/>
                              <w:sz w:val="15"/>
                              <w:szCs w:val="15"/>
                            </w:rPr>
                            <w:t>44</w:t>
                          </w:r>
                        </w:p>
                        <w:p w14:paraId="511BB7DE" w14:textId="77777777" w:rsidR="00C74118" w:rsidRPr="00C74118" w:rsidRDefault="00C74118" w:rsidP="00C74118">
                          <w:pPr>
                            <w:spacing w:line="0" w:lineRule="atLeast"/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</w:pPr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 xml:space="preserve">Email: </w:t>
                          </w:r>
                          <w:hyperlink r:id="rId1" w:history="1">
                            <w:r w:rsidRPr="00C74118">
                              <w:rPr>
                                <w:rStyle w:val="Hyperlink"/>
                                <w:rFonts w:ascii="MS Gothic" w:eastAsia="MS Gothic" w:hAnsi="MS Gothic"/>
                                <w:bCs/>
                                <w:color w:val="3E1586"/>
                                <w:sz w:val="15"/>
                                <w:szCs w:val="15"/>
                              </w:rPr>
                              <w:t>upul.cooray.15@ucl.ac.uk/</w:t>
                            </w:r>
                          </w:hyperlink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 xml:space="preserve"> </w:t>
                          </w:r>
                          <w:hyperlink r:id="rId2" w:history="1">
                            <w:r w:rsidRPr="00C74118">
                              <w:rPr>
                                <w:rStyle w:val="Hyperlink"/>
                                <w:rFonts w:ascii="MS Gothic" w:eastAsia="MS Gothic" w:hAnsi="MS Gothic"/>
                                <w:bCs/>
                                <w:color w:val="3E1586"/>
                                <w:sz w:val="15"/>
                                <w:szCs w:val="15"/>
                              </w:rPr>
                              <w:t>upulcooray@tohoku.ac.jp</w:t>
                            </w:r>
                          </w:hyperlink>
                          <w:r w:rsidRPr="00C74118">
                            <w:rPr>
                              <w:rFonts w:ascii="MS Gothic" w:eastAsia="MS Gothic" w:hAnsi="MS Gothic"/>
                              <w:bCs/>
                              <w:color w:val="3E1586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D3AB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265.55pt;margin-top:-54.35pt;width:307.45pt;height:8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" stroked="f">
              <v:path arrowok="t"/>
              <v:textbox inset="5.85pt,.7pt,5.85pt,.7pt">
                <w:txbxContent>
                  <w:p w14:paraId="003B557F" w14:textId="77777777" w:rsidR="00C74118" w:rsidRPr="00C74118" w:rsidRDefault="00C74118" w:rsidP="00C74118">
                    <w:pPr>
                      <w:spacing w:line="0" w:lineRule="atLeast"/>
                      <w:rPr>
                        <w:rFonts w:ascii="MS Gothic" w:eastAsia="MS Gothic" w:hAnsi="MS Gothic"/>
                        <w:bCs/>
                        <w:color w:val="3E1586"/>
                        <w:sz w:val="18"/>
                        <w:szCs w:val="18"/>
                      </w:rPr>
                    </w:pP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8"/>
                        <w:szCs w:val="18"/>
                      </w:rPr>
                      <w:t>Department of International and Community Oral Health</w:t>
                    </w:r>
                  </w:p>
                  <w:p w14:paraId="7F4BAB85" w14:textId="77777777" w:rsidR="00C74118" w:rsidRPr="00C74118" w:rsidRDefault="00C74118" w:rsidP="00C74118">
                    <w:pPr>
                      <w:spacing w:line="0" w:lineRule="atLeast"/>
                      <w:rPr>
                        <w:rFonts w:ascii="MS Gothic" w:eastAsia="MS Gothic" w:hAnsi="MS Gothic"/>
                        <w:bCs/>
                        <w:color w:val="3E1586"/>
                        <w:sz w:val="20"/>
                        <w:szCs w:val="20"/>
                      </w:rPr>
                    </w:pP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8"/>
                        <w:szCs w:val="18"/>
                      </w:rPr>
                      <w:t>Tohoku University Graduate School of Dentistry</w:t>
                    </w:r>
                  </w:p>
                  <w:p w14:paraId="15000AFA" w14:textId="77777777" w:rsidR="00C74118" w:rsidRPr="00C74118" w:rsidRDefault="00C74118" w:rsidP="00C74118">
                    <w:pPr>
                      <w:spacing w:line="0" w:lineRule="atLeast"/>
                      <w:rPr>
                        <w:rFonts w:ascii="MS Gothic" w:eastAsia="MS Gothic" w:hAnsi="MS Gothic"/>
                        <w:bCs/>
                        <w:color w:val="3E1586"/>
                        <w:sz w:val="16"/>
                      </w:rPr>
                    </w:pPr>
                  </w:p>
                  <w:p w14:paraId="3DB1CBD9" w14:textId="77777777" w:rsidR="00C74118" w:rsidRPr="00C74118" w:rsidRDefault="00C74118" w:rsidP="00C74118">
                    <w:pPr>
                      <w:spacing w:line="0" w:lineRule="atLeast"/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</w:pPr>
                    <w:r w:rsidRPr="00C74118">
                      <w:rPr>
                        <w:rFonts w:ascii="MS Gothic" w:eastAsia="MS Gothic" w:hAnsi="MS Gothic" w:hint="eastAsia"/>
                        <w:bCs/>
                        <w:color w:val="3E1586"/>
                        <w:sz w:val="15"/>
                        <w:szCs w:val="15"/>
                      </w:rPr>
                      <w:t xml:space="preserve">〒  </w:t>
                    </w: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 xml:space="preserve">4-1, </w:t>
                    </w:r>
                    <w:proofErr w:type="spellStart"/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>Seiryo-machi,Aoba-ku</w:t>
                    </w:r>
                    <w:proofErr w:type="spellEnd"/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>, Sendai, Miyagi 980-8575, Japan</w:t>
                    </w:r>
                  </w:p>
                  <w:p w14:paraId="68E6120E" w14:textId="77777777" w:rsidR="00C74118" w:rsidRPr="00C74118" w:rsidRDefault="00C74118" w:rsidP="00C74118">
                    <w:pPr>
                      <w:spacing w:line="0" w:lineRule="atLeast"/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</w:pP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 xml:space="preserve">Phone: </w:t>
                    </w:r>
                    <w:r w:rsidRPr="00C74118">
                      <w:rPr>
                        <w:rFonts w:ascii="MS Gothic" w:eastAsia="MS Gothic" w:hAnsi="MS Gothic" w:hint="eastAsia"/>
                        <w:bCs/>
                        <w:color w:val="3E1586"/>
                        <w:sz w:val="15"/>
                        <w:szCs w:val="15"/>
                      </w:rPr>
                      <w:t>+81-</w:t>
                    </w: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>22-717-763</w:t>
                    </w:r>
                    <w:r w:rsidRPr="00C74118">
                      <w:rPr>
                        <w:rFonts w:ascii="MS Gothic" w:eastAsia="MS Gothic" w:hAnsi="MS Gothic" w:hint="eastAsia"/>
                        <w:bCs/>
                        <w:color w:val="3E1586"/>
                        <w:sz w:val="15"/>
                        <w:szCs w:val="15"/>
                      </w:rPr>
                      <w:t>8/</w:t>
                    </w: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>7639</w:t>
                    </w:r>
                  </w:p>
                  <w:p w14:paraId="5D4F9533" w14:textId="77777777" w:rsidR="00C74118" w:rsidRPr="00C74118" w:rsidRDefault="00C74118" w:rsidP="00C74118">
                    <w:pPr>
                      <w:spacing w:line="0" w:lineRule="atLeast"/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</w:pPr>
                    <w:r w:rsidRPr="00C74118">
                      <w:rPr>
                        <w:rFonts w:ascii="MS Gothic" w:eastAsia="MS Gothic" w:hAnsi="MS Gothic" w:hint="eastAsia"/>
                        <w:bCs/>
                        <w:color w:val="3E1586"/>
                        <w:sz w:val="15"/>
                        <w:szCs w:val="15"/>
                      </w:rPr>
                      <w:t>Fax</w:t>
                    </w: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 xml:space="preserve">: </w:t>
                    </w:r>
                    <w:r w:rsidRPr="00C74118">
                      <w:rPr>
                        <w:rFonts w:ascii="MS Gothic" w:eastAsia="MS Gothic" w:hAnsi="MS Gothic" w:hint="eastAsia"/>
                        <w:bCs/>
                        <w:color w:val="3E1586"/>
                        <w:sz w:val="15"/>
                        <w:szCs w:val="15"/>
                      </w:rPr>
                      <w:t>+81-</w:t>
                    </w: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>22-717-76</w:t>
                    </w:r>
                    <w:r w:rsidRPr="00C74118">
                      <w:rPr>
                        <w:rFonts w:ascii="MS Gothic" w:eastAsia="MS Gothic" w:hAnsi="MS Gothic" w:hint="eastAsia"/>
                        <w:bCs/>
                        <w:color w:val="3E1586"/>
                        <w:sz w:val="15"/>
                        <w:szCs w:val="15"/>
                      </w:rPr>
                      <w:t>44</w:t>
                    </w:r>
                  </w:p>
                  <w:p w14:paraId="511BB7DE" w14:textId="77777777" w:rsidR="00C74118" w:rsidRPr="00C74118" w:rsidRDefault="00C74118" w:rsidP="00C74118">
                    <w:pPr>
                      <w:spacing w:line="0" w:lineRule="atLeast"/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</w:pPr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 xml:space="preserve">Email: </w:t>
                    </w:r>
                    <w:hyperlink r:id="rId3" w:history="1">
                      <w:r w:rsidRPr="00C74118">
                        <w:rPr>
                          <w:rStyle w:val="Hyperlink"/>
                          <w:rFonts w:ascii="MS Gothic" w:eastAsia="MS Gothic" w:hAnsi="MS Gothic"/>
                          <w:bCs/>
                          <w:color w:val="3E1586"/>
                          <w:sz w:val="15"/>
                          <w:szCs w:val="15"/>
                        </w:rPr>
                        <w:t>upul.cooray.15@ucl.ac.uk/</w:t>
                      </w:r>
                    </w:hyperlink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 xml:space="preserve"> </w:t>
                    </w:r>
                    <w:hyperlink r:id="rId4" w:history="1">
                      <w:r w:rsidRPr="00C74118">
                        <w:rPr>
                          <w:rStyle w:val="Hyperlink"/>
                          <w:rFonts w:ascii="MS Gothic" w:eastAsia="MS Gothic" w:hAnsi="MS Gothic"/>
                          <w:bCs/>
                          <w:color w:val="3E1586"/>
                          <w:sz w:val="15"/>
                          <w:szCs w:val="15"/>
                        </w:rPr>
                        <w:t>upulcooray@tohoku.ac.jp</w:t>
                      </w:r>
                    </w:hyperlink>
                    <w:r w:rsidRPr="00C74118">
                      <w:rPr>
                        <w:rFonts w:ascii="MS Gothic" w:eastAsia="MS Gothic" w:hAnsi="MS Gothic"/>
                        <w:bCs/>
                        <w:color w:val="3E1586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04F6F"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59427D43" wp14:editId="097D5921">
          <wp:simplePos x="0" y="0"/>
          <wp:positionH relativeFrom="column">
            <wp:posOffset>2540115</wp:posOffset>
          </wp:positionH>
          <wp:positionV relativeFrom="paragraph">
            <wp:posOffset>-673735</wp:posOffset>
          </wp:positionV>
          <wp:extent cx="719455" cy="974725"/>
          <wp:effectExtent l="0" t="0" r="4445" b="3175"/>
          <wp:wrapThrough wrapText="bothSides">
            <wp:wrapPolygon edited="0">
              <wp:start x="7626" y="0"/>
              <wp:lineTo x="5719" y="0"/>
              <wp:lineTo x="0" y="3659"/>
              <wp:lineTo x="0" y="12664"/>
              <wp:lineTo x="2669" y="13509"/>
              <wp:lineTo x="0" y="17449"/>
              <wp:lineTo x="0" y="18293"/>
              <wp:lineTo x="2669" y="21389"/>
              <wp:lineTo x="3050" y="21389"/>
              <wp:lineTo x="17539" y="21389"/>
              <wp:lineTo x="18302" y="21389"/>
              <wp:lineTo x="20590" y="18856"/>
              <wp:lineTo x="19446" y="13509"/>
              <wp:lineTo x="21352" y="10132"/>
              <wp:lineTo x="21352" y="5910"/>
              <wp:lineTo x="20971" y="3940"/>
              <wp:lineTo x="17158" y="844"/>
              <wp:lineTo x="14870" y="0"/>
              <wp:lineTo x="7626" y="0"/>
            </wp:wrapPolygon>
          </wp:wrapThrough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5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974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D7B5FD" w14:textId="77777777" w:rsidR="00304F6F" w:rsidRDefault="00304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10C"/>
    <w:multiLevelType w:val="hybridMultilevel"/>
    <w:tmpl w:val="123AA2C0"/>
    <w:lvl w:ilvl="0" w:tplc="F256507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338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A4"/>
    <w:rsid w:val="000122C5"/>
    <w:rsid w:val="00033B42"/>
    <w:rsid w:val="00077D80"/>
    <w:rsid w:val="000A6FC3"/>
    <w:rsid w:val="000B1632"/>
    <w:rsid w:val="000B6B80"/>
    <w:rsid w:val="000E0C3C"/>
    <w:rsid w:val="001067DB"/>
    <w:rsid w:val="001554A2"/>
    <w:rsid w:val="001638D4"/>
    <w:rsid w:val="00180C47"/>
    <w:rsid w:val="001A5B86"/>
    <w:rsid w:val="001A6CA0"/>
    <w:rsid w:val="001A6ED3"/>
    <w:rsid w:val="001C44E4"/>
    <w:rsid w:val="001F277F"/>
    <w:rsid w:val="001F7281"/>
    <w:rsid w:val="002201C4"/>
    <w:rsid w:val="00224479"/>
    <w:rsid w:val="00263F10"/>
    <w:rsid w:val="0026574D"/>
    <w:rsid w:val="00270377"/>
    <w:rsid w:val="002A05FF"/>
    <w:rsid w:val="002A1AD1"/>
    <w:rsid w:val="002B4A0C"/>
    <w:rsid w:val="002C1777"/>
    <w:rsid w:val="00304844"/>
    <w:rsid w:val="00304F6F"/>
    <w:rsid w:val="00322169"/>
    <w:rsid w:val="00366375"/>
    <w:rsid w:val="00386D98"/>
    <w:rsid w:val="00397CEF"/>
    <w:rsid w:val="003C3AE1"/>
    <w:rsid w:val="004439D5"/>
    <w:rsid w:val="004655F1"/>
    <w:rsid w:val="00465D3D"/>
    <w:rsid w:val="004977C8"/>
    <w:rsid w:val="004B5FC4"/>
    <w:rsid w:val="004E20E5"/>
    <w:rsid w:val="004F1741"/>
    <w:rsid w:val="00501A4A"/>
    <w:rsid w:val="00511174"/>
    <w:rsid w:val="0054530C"/>
    <w:rsid w:val="005472D7"/>
    <w:rsid w:val="005524EC"/>
    <w:rsid w:val="005876F0"/>
    <w:rsid w:val="005C7F5F"/>
    <w:rsid w:val="005D7778"/>
    <w:rsid w:val="00610AB2"/>
    <w:rsid w:val="00627B27"/>
    <w:rsid w:val="00654FE6"/>
    <w:rsid w:val="00657E80"/>
    <w:rsid w:val="006700BA"/>
    <w:rsid w:val="00690054"/>
    <w:rsid w:val="006A0DCB"/>
    <w:rsid w:val="006C121B"/>
    <w:rsid w:val="006C66C0"/>
    <w:rsid w:val="006E2B5F"/>
    <w:rsid w:val="006E6D8F"/>
    <w:rsid w:val="006F1B4C"/>
    <w:rsid w:val="006F526D"/>
    <w:rsid w:val="007006F8"/>
    <w:rsid w:val="00710ACA"/>
    <w:rsid w:val="00714230"/>
    <w:rsid w:val="00721E3F"/>
    <w:rsid w:val="0074601A"/>
    <w:rsid w:val="00775F60"/>
    <w:rsid w:val="00793A5E"/>
    <w:rsid w:val="007A2C8A"/>
    <w:rsid w:val="007D4638"/>
    <w:rsid w:val="007F351C"/>
    <w:rsid w:val="007F6BBE"/>
    <w:rsid w:val="00811AE7"/>
    <w:rsid w:val="008151A0"/>
    <w:rsid w:val="008625D8"/>
    <w:rsid w:val="008842C8"/>
    <w:rsid w:val="00884F38"/>
    <w:rsid w:val="00895237"/>
    <w:rsid w:val="008A2AA5"/>
    <w:rsid w:val="008B669B"/>
    <w:rsid w:val="008C488C"/>
    <w:rsid w:val="008D5132"/>
    <w:rsid w:val="008E3D98"/>
    <w:rsid w:val="008F3C59"/>
    <w:rsid w:val="00902505"/>
    <w:rsid w:val="00905C2F"/>
    <w:rsid w:val="009151F1"/>
    <w:rsid w:val="00934E70"/>
    <w:rsid w:val="00935E86"/>
    <w:rsid w:val="009556AD"/>
    <w:rsid w:val="00957D15"/>
    <w:rsid w:val="009826D6"/>
    <w:rsid w:val="00984F0D"/>
    <w:rsid w:val="009A0F86"/>
    <w:rsid w:val="009C6E25"/>
    <w:rsid w:val="009E0B0B"/>
    <w:rsid w:val="009F6FF7"/>
    <w:rsid w:val="00A10A08"/>
    <w:rsid w:val="00A24C97"/>
    <w:rsid w:val="00A35528"/>
    <w:rsid w:val="00A43419"/>
    <w:rsid w:val="00A45146"/>
    <w:rsid w:val="00A52011"/>
    <w:rsid w:val="00A53606"/>
    <w:rsid w:val="00A9697E"/>
    <w:rsid w:val="00AA6B69"/>
    <w:rsid w:val="00B23AED"/>
    <w:rsid w:val="00B75BEF"/>
    <w:rsid w:val="00BB5FAF"/>
    <w:rsid w:val="00BB7AAD"/>
    <w:rsid w:val="00BC0973"/>
    <w:rsid w:val="00BD5E64"/>
    <w:rsid w:val="00BE1733"/>
    <w:rsid w:val="00BF0502"/>
    <w:rsid w:val="00C1186B"/>
    <w:rsid w:val="00C26934"/>
    <w:rsid w:val="00C74118"/>
    <w:rsid w:val="00C77AD4"/>
    <w:rsid w:val="00CC5432"/>
    <w:rsid w:val="00CD0EC7"/>
    <w:rsid w:val="00CD51A4"/>
    <w:rsid w:val="00CD6910"/>
    <w:rsid w:val="00CE043D"/>
    <w:rsid w:val="00CE1821"/>
    <w:rsid w:val="00CF0706"/>
    <w:rsid w:val="00D20427"/>
    <w:rsid w:val="00D26AC0"/>
    <w:rsid w:val="00D81FA3"/>
    <w:rsid w:val="00D95BEB"/>
    <w:rsid w:val="00DB6219"/>
    <w:rsid w:val="00DB7A25"/>
    <w:rsid w:val="00DC1C74"/>
    <w:rsid w:val="00DD1BBB"/>
    <w:rsid w:val="00DE301E"/>
    <w:rsid w:val="00DE4530"/>
    <w:rsid w:val="00DE57E4"/>
    <w:rsid w:val="00E054D2"/>
    <w:rsid w:val="00E26C38"/>
    <w:rsid w:val="00E40905"/>
    <w:rsid w:val="00E52FEB"/>
    <w:rsid w:val="00E92CCE"/>
    <w:rsid w:val="00E952DB"/>
    <w:rsid w:val="00EB50BE"/>
    <w:rsid w:val="00EC0744"/>
    <w:rsid w:val="00ED379E"/>
    <w:rsid w:val="00ED6983"/>
    <w:rsid w:val="00F16EE5"/>
    <w:rsid w:val="00F24FBC"/>
    <w:rsid w:val="00F40A94"/>
    <w:rsid w:val="00F652F7"/>
    <w:rsid w:val="00F67123"/>
    <w:rsid w:val="00F974C1"/>
    <w:rsid w:val="00FB0EFC"/>
    <w:rsid w:val="00FB198D"/>
    <w:rsid w:val="00FC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4A32BD"/>
  <w15:chartTrackingRefBased/>
  <w15:docId w15:val="{68F78C91-5145-6843-ACC4-A219EC50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8B669B"/>
  </w:style>
  <w:style w:type="character" w:styleId="Hyperlink">
    <w:name w:val="Hyperlink"/>
    <w:rsid w:val="004E20E5"/>
    <w:rPr>
      <w:color w:val="0000FF"/>
      <w:u w:val="single"/>
    </w:rPr>
  </w:style>
  <w:style w:type="table" w:styleId="TableGrid">
    <w:name w:val="Table Grid"/>
    <w:basedOn w:val="TableNormal"/>
    <w:rsid w:val="00793A5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D7778"/>
    <w:rPr>
      <w:rFonts w:ascii="Arial" w:eastAsia="MS Gothic" w:hAnsi="Arial"/>
      <w:sz w:val="18"/>
      <w:szCs w:val="18"/>
    </w:rPr>
  </w:style>
  <w:style w:type="character" w:styleId="FollowedHyperlink">
    <w:name w:val="FollowedHyperlink"/>
    <w:rsid w:val="00DB7A2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E6D8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6E6D8F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6E6D8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6E6D8F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16E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34E70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811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pul.cooray.15@ucl.ac.uk/" TargetMode="External"/><Relationship Id="rId2" Type="http://schemas.openxmlformats.org/officeDocument/2006/relationships/hyperlink" Target="mailto:upulcooray@tohoku.ac.jp" TargetMode="External"/><Relationship Id="rId1" Type="http://schemas.openxmlformats.org/officeDocument/2006/relationships/hyperlink" Target="mailto:upul.cooray.15@ucl.ac.uk/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upulcooray@tohoku.ac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8459-BB27-45F2-8CAC-A21EEDD0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Neo-Knowledge,Ltd.</vt:lpstr>
      <vt:lpstr>Neo-Knowledge,Ltd.</vt:lpstr>
    </vt:vector>
  </TitlesOfParts>
  <Company>有限会社ネオナレッジ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Neo-Knowledge,Ltd.</dc:title>
  <dc:subject/>
  <dc:creator>Kazuo Nakaya</dc:creator>
  <cp:keywords/>
  <cp:lastModifiedBy>Upul</cp:lastModifiedBy>
  <cp:revision>5</cp:revision>
  <cp:lastPrinted>2019-05-15T07:07:00Z</cp:lastPrinted>
  <dcterms:created xsi:type="dcterms:W3CDTF">2022-10-19T07:27:00Z</dcterms:created>
  <dcterms:modified xsi:type="dcterms:W3CDTF">2022-10-24T06:29:00Z</dcterms:modified>
</cp:coreProperties>
</file>