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Estimating</w:t>
      </w:r>
      <w:r>
        <w:t xml:space="preserve"> </w:t>
      </w:r>
      <w:r>
        <w:t xml:space="preserve">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number</w:t>
      </w:r>
      <w:r>
        <w:t xml:space="preserve"> </w:t>
      </w:r>
      <w:r>
        <w:t xml:space="preserve">of</w:t>
      </w:r>
      <w:r>
        <w:t xml:space="preserve"> </w:t>
      </w:r>
      <w:r>
        <w:t xml:space="preserve">remaining</w:t>
      </w:r>
      <w:r>
        <w:t xml:space="preserve"> </w:t>
      </w:r>
      <w:r>
        <w:t xml:space="preserve">teeth</w:t>
      </w:r>
      <w:r>
        <w:t xml:space="preserve"> </w:t>
      </w:r>
      <w:r>
        <w:t xml:space="preserve">on</w:t>
      </w:r>
      <w:r>
        <w:t xml:space="preserve"> </w:t>
      </w:r>
      <w:r>
        <w:t xml:space="preserve">social</w:t>
      </w:r>
      <w:r>
        <w:t xml:space="preserve"> </w:t>
      </w:r>
      <w:r>
        <w:t xml:space="preserve">participation</w:t>
      </w:r>
      <w:r>
        <w:t xml:space="preserve"> </w:t>
      </w:r>
      <w:r>
        <w:t xml:space="preserve">among</w:t>
      </w:r>
      <w:r>
        <w:t xml:space="preserve"> </w:t>
      </w:r>
      <w:r>
        <w:t xml:space="preserve">older</w:t>
      </w:r>
      <w:r>
        <w:t xml:space="preserve"> </w:t>
      </w:r>
      <w:r>
        <w:t xml:space="preserve">adults</w:t>
      </w:r>
      <w:r>
        <w:t xml:space="preserve"> </w:t>
      </w:r>
      <w:r>
        <w:t xml:space="preserve">in</w:t>
      </w:r>
      <w:r>
        <w:t xml:space="preserve"> </w:t>
      </w:r>
      <w:r>
        <w:t xml:space="preserve">Japan</w:t>
      </w:r>
    </w:p>
    <w:p>
      <w:pPr>
        <w:pStyle w:val="Author"/>
      </w:pPr>
      <w:r>
        <w:t xml:space="preserve">Upul</w:t>
      </w:r>
      <w:r>
        <w:t xml:space="preserve"> </w:t>
      </w:r>
      <w:r>
        <w:t xml:space="preserve">Cooray,</w:t>
      </w:r>
      <w:r>
        <w:t xml:space="preserve"> </w:t>
      </w:r>
      <w:r>
        <w:t xml:space="preserve">Georgios</w:t>
      </w:r>
      <w:r>
        <w:t xml:space="preserve"> </w:t>
      </w:r>
      <w:r>
        <w:t xml:space="preserve">Tsakos,</w:t>
      </w:r>
      <w:r>
        <w:t xml:space="preserve"> </w:t>
      </w:r>
      <w:r>
        <w:t xml:space="preserve">Anja</w:t>
      </w:r>
      <w:r>
        <w:t xml:space="preserve"> </w:t>
      </w:r>
      <w:r>
        <w:t xml:space="preserve">Heilmann,</w:t>
      </w:r>
      <w:r>
        <w:t xml:space="preserve"> </w:t>
      </w:r>
      <w:r>
        <w:t xml:space="preserve">Richard</w:t>
      </w:r>
      <w:r>
        <w:t xml:space="preserve"> </w:t>
      </w:r>
      <w:r>
        <w:t xml:space="preserve">G</w:t>
      </w:r>
      <w:r>
        <w:t xml:space="preserve"> </w:t>
      </w:r>
      <w:r>
        <w:t xml:space="preserve">Watt,</w:t>
      </w:r>
      <w:r>
        <w:t xml:space="preserve"> </w:t>
      </w:r>
      <w:r>
        <w:t xml:space="preserve">Katsunori</w:t>
      </w:r>
      <w:r>
        <w:t xml:space="preserve"> </w:t>
      </w:r>
      <w:r>
        <w:t xml:space="preserve">Kondo,</w:t>
      </w:r>
      <w:r>
        <w:t xml:space="preserve"> </w:t>
      </w:r>
      <w:r>
        <w:t xml:space="preserve">Ken</w:t>
      </w:r>
      <w:r>
        <w:t xml:space="preserve"> </w:t>
      </w:r>
      <w:r>
        <w:t xml:space="preserve">Osaka</w:t>
      </w:r>
      <w:r>
        <w:t xml:space="preserve"> </w:t>
      </w:r>
      <w:r>
        <w:t xml:space="preserve">&amp;</w:t>
      </w:r>
      <w:r>
        <w:t xml:space="preserve"> </w:t>
      </w:r>
      <w:r>
        <w:t xml:space="preserve">Jun</w:t>
      </w:r>
      <w:r>
        <w:t xml:space="preserve"> </w:t>
      </w:r>
      <w:r>
        <w:t xml:space="preserve">Aida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09</w:t>
      </w:r>
      <w:r>
        <w:t xml:space="preserve"> </w:t>
      </w:r>
      <w:r>
        <w:t xml:space="preserve">March,</w:t>
      </w:r>
      <w:r>
        <w:t xml:space="preserve"> </w:t>
      </w:r>
      <w:r>
        <w:t xml:space="preserve">2022</w:t>
      </w:r>
      <w:r>
        <w:t xml:space="preserve"> </w:t>
      </w:r>
      <w:r>
        <w:t xml:space="preserve">at</w:t>
      </w:r>
      <w:r>
        <w:t xml:space="preserve"> </w:t>
      </w:r>
      <w:r>
        <w:t xml:space="preserve">23:29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(tmle_data)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× 26</w:t>
      </w:r>
      <w:r>
        <w:br/>
      </w:r>
      <w:r>
        <w:rPr>
          <w:rStyle w:val="VerbatimChar"/>
        </w:rPr>
        <w:t xml:space="preserve">##     Age   Sex A0_teeth L0_inc L0_den L0_mari    c1    C1 A1_teeth L1_inc L1_den</w:t>
      </w:r>
      <w:r>
        <w:br/>
      </w:r>
      <w:r>
        <w:rPr>
          <w:rStyle w:val="VerbatimChar"/>
        </w:rPr>
        <w:t xml:space="preserve">##   &lt;dbl&gt; &lt;dbl&gt;    &lt;dbl&gt;  &lt;dbl&gt;  &lt;dbl&gt;   &lt;dbl&gt; &lt;dbl&gt; &lt;dbl&gt;    &lt;dbl&gt;  &lt;dbl&gt;  &lt;dbl&gt;</w:t>
      </w:r>
      <w:r>
        <w:br/>
      </w:r>
      <w:r>
        <w:rPr>
          <w:rStyle w:val="VerbatimChar"/>
        </w:rPr>
        <w:t xml:space="preserve">## 1    65     1        3   1.75      1       1     1     1        2   1.43      0</w:t>
      </w:r>
      <w:r>
        <w:br/>
      </w:r>
      <w:r>
        <w:rPr>
          <w:rStyle w:val="VerbatimChar"/>
        </w:rPr>
        <w:t xml:space="preserve">## 2    67     1        4   2.47      0       1     1     1        4   2.47      0</w:t>
      </w:r>
      <w:r>
        <w:br/>
      </w:r>
      <w:r>
        <w:rPr>
          <w:rStyle w:val="VerbatimChar"/>
        </w:rPr>
        <w:t xml:space="preserve">## 3    67     1        4   2.47      0       1     1     1        4   1.70      0</w:t>
      </w:r>
      <w:r>
        <w:br/>
      </w:r>
      <w:r>
        <w:rPr>
          <w:rStyle w:val="VerbatimChar"/>
        </w:rPr>
        <w:t xml:space="preserve">## 4    67     1        2   3.36      1       1     0     6       NA  NA        NA</w:t>
      </w:r>
      <w:r>
        <w:br/>
      </w:r>
      <w:r>
        <w:rPr>
          <w:rStyle w:val="VerbatimChar"/>
        </w:rPr>
        <w:t xml:space="preserve">## 5    75     1        2   1.12      1       1     1     1        2   1.59      1</w:t>
      </w:r>
      <w:r>
        <w:br/>
      </w:r>
      <w:r>
        <w:rPr>
          <w:rStyle w:val="VerbatimChar"/>
        </w:rPr>
        <w:t xml:space="preserve">## 6    74     1        4   4.33      1       1     1     1        4   7.51      1</w:t>
      </w:r>
      <w:r>
        <w:br/>
      </w:r>
      <w:r>
        <w:rPr>
          <w:rStyle w:val="VerbatimChar"/>
        </w:rPr>
        <w:t xml:space="preserve">## # … with 15 more variables: L1_mari &lt;dbl&gt;, C2 &lt;dbl&gt;, c2 &lt;dbl&gt;, Y2 &lt;dbl&gt;,</w:t>
      </w:r>
      <w:r>
        <w:br/>
      </w:r>
      <w:r>
        <w:rPr>
          <w:rStyle w:val="VerbatimChar"/>
        </w:rPr>
        <w:t xml:space="preserve">## #   Y0_any_2 &lt;dbl&gt;, Y0_any_3 &lt;dbl&gt;, Y0_any_4 &lt;dbl&gt;, Y0_any_5 &lt;dbl&gt;,</w:t>
      </w:r>
      <w:r>
        <w:br/>
      </w:r>
      <w:r>
        <w:rPr>
          <w:rStyle w:val="VerbatimChar"/>
        </w:rPr>
        <w:t xml:space="preserve">## #   Y0_any_6 &lt;dbl&gt;, L0_srh_2 &lt;dbl&gt;, L0_srh_3 &lt;dbl&gt;, L0_srh_4 &lt;dbl&gt;,</w:t>
      </w:r>
      <w:r>
        <w:br/>
      </w:r>
      <w:r>
        <w:rPr>
          <w:rStyle w:val="VerbatimChar"/>
        </w:rPr>
        <w:t xml:space="preserve">## #   L1_srh_2 &lt;dbl&gt;, L1_srh_3 &lt;dbl&gt;, L1_srh_4 &lt;dbl&gt;</w:t>
      </w:r>
    </w:p>
    <w:bookmarkStart w:id="20" w:name="test"/>
    <w:p>
      <w:pPr>
        <w:pStyle w:val="Heading2"/>
      </w:pPr>
      <w:r>
        <w:t xml:space="preserve">Test</w:t>
      </w:r>
    </w:p>
    <w:p>
      <w:pPr>
        <w:pStyle w:val="FirstParagraph"/>
      </w:pPr>
      <w:r>
        <w:t xml:space="preserve">thi is 10 100</w:t>
      </w:r>
    </w:p>
    <w:bookmarkEnd w:id="20"/>
    <w:sectPr>
      <w:headerReference r:id="rId9" w:type="default"/>
      <w:footerReference r:id="rId11" w:type="default"/>
      <w:type w:val="nextPage"/>
      <w:pgSz w:h="16834" w:w="11909"/>
      <w:pgMar w:bottom="1963" w:footer="1411" w:gutter="0" w:header="1411" w:left="1411" w:right="1411" w:top="1694"/>
      <w:lnNumType w:countBy="1" w:distance="283" w:restart="continuous"/>
      <w:pgNumType w:fmt="decimal"/>
      <w:formProt w:val="false"/>
      <w:textDirection w:val="lrTb"/>
      <w:docGrid w:charSpace="0" w:linePitch="312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Arial">
    <w:charset w:val="01"/>
    <w:family w:val="roman"/>
    <w:pitch w:val="default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Noto Sans Arabic" w:eastAsia="Cambria" w:hAnsi="Cambria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overflowPunct w:val="true"/>
      <w:bidi w:val="0"/>
      <w:spacing w:after="200" w:before="0" w:line="480" w:lineRule="auto"/>
      <w:jc w:val="left"/>
    </w:pPr>
    <w:rPr>
      <w:rFonts w:ascii="Arial" w:cs="Noto Sans Arabic" w:eastAsia="Cambria" w:hAnsi="Arial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autoRedefine/>
    <w:qFormat/>
    <w:pPr>
      <w:keepNext w:val="true"/>
      <w:keepLines/>
      <w:spacing w:after="0" w:before="480"/>
      <w:outlineLvl w:val="0"/>
    </w:pPr>
    <w:rPr>
      <w:rFonts w:ascii="Arial" w:cs="Noto Sans Arabic" w:eastAsia="ＭＳ ゴシック" w:hAnsi="Arial"/>
      <w:b w:val="false"/>
      <w:bCs/>
      <w:caps w:val="false"/>
      <w:smallCaps w:val="false"/>
      <w:color w:val="000000"/>
      <w:sz w:val="32"/>
      <w:szCs w:val="32"/>
    </w:rPr>
  </w:style>
  <w:style w:styleId="Heading2" w:type="paragraph">
    <w:name w:val="Heading 2"/>
    <w:basedOn w:val="Normal"/>
    <w:next w:val="TextBody"/>
    <w:qFormat/>
    <w:pPr>
      <w:keepNext w:val="true"/>
      <w:keepLines/>
      <w:spacing w:after="0" w:before="200"/>
      <w:outlineLvl w:val="1"/>
    </w:pPr>
    <w:rPr>
      <w:rFonts w:cs="Noto Sans Arabic" w:eastAsia="ＭＳ ゴシック"/>
      <w:b/>
      <w:bCs/>
      <w:caps w:val="false"/>
      <w:smallCaps w:val="false"/>
      <w:color w:val="000000"/>
      <w:sz w:val="28"/>
      <w:szCs w:val="28"/>
    </w:rPr>
  </w:style>
  <w:style w:styleId="Heading3" w:type="paragraph">
    <w:name w:val="Heading 3"/>
    <w:basedOn w:val="Normal"/>
    <w:next w:val="TextBody"/>
    <w:autoRedefine/>
    <w:qFormat/>
    <w:pPr>
      <w:keepNext w:val="true"/>
      <w:keepLines/>
      <w:spacing w:after="0" w:before="200"/>
      <w:outlineLvl w:val="2"/>
    </w:pPr>
    <w:rPr>
      <w:rFonts w:cs="Noto Sans Arabic" w:eastAsia="ＭＳ ゴシック"/>
      <w:b w:val="false"/>
      <w:bCs/>
      <w:i/>
      <w:caps w:val="false"/>
      <w:smallCaps w:val="false"/>
    </w:rPr>
  </w:style>
  <w:style w:styleId="Heading4" w:type="paragraph">
    <w:name w:val="Heading 4"/>
    <w:basedOn w:val="Normal"/>
    <w:next w:val="TextBody"/>
    <w:autoRedefine/>
    <w:qFormat/>
    <w:pPr>
      <w:keepNext w:val="true"/>
      <w:keepLines/>
      <w:spacing w:after="0" w:before="200"/>
      <w:outlineLvl w:val="3"/>
    </w:pPr>
    <w:rPr>
      <w:rFonts w:cs="Noto Sans Arabic" w:eastAsia="ＭＳ ゴシック"/>
      <w:bCs/>
      <w:i/>
    </w:rPr>
  </w:style>
  <w:style w:styleId="Heading5" w:type="paragraph">
    <w:name w:val="Heading 5"/>
    <w:basedOn w:val="Normal"/>
    <w:next w:val="TextBody"/>
    <w:qFormat/>
    <w:pPr>
      <w:keepNext w:val="true"/>
      <w:keepLines/>
      <w:spacing w:after="0" w:before="200"/>
      <w:outlineLvl w:val="4"/>
    </w:pPr>
    <w:rPr>
      <w:rFonts w:ascii="Calibri" w:cs="Noto Sans Arabic" w:eastAsia="ＭＳ ゴシック" w:hAnsi="Calibri"/>
      <w:iCs/>
      <w:color w:val="4F81BD"/>
    </w:rPr>
  </w:style>
  <w:style w:styleId="Heading6" w:type="paragraph">
    <w:name w:val="Heading 6"/>
    <w:basedOn w:val="Normal"/>
    <w:next w:val="TextBody"/>
    <w:qFormat/>
    <w:pPr>
      <w:keepNext w:val="true"/>
      <w:keepLines/>
      <w:spacing w:after="0" w:before="200"/>
      <w:outlineLvl w:val="5"/>
    </w:pPr>
    <w:rPr>
      <w:rFonts w:ascii="Calibri" w:cs="Noto Sans Arabic" w:eastAsia="ＭＳ ゴシック" w:hAnsi="Calibri"/>
      <w:color w:val="4F81BD"/>
    </w:rPr>
  </w:style>
  <w:style w:styleId="Heading7" w:type="paragraph">
    <w:name w:val="Heading 7"/>
    <w:basedOn w:val="Normal"/>
    <w:next w:val="TextBody"/>
    <w:qFormat/>
    <w:pPr>
      <w:keepNext w:val="true"/>
      <w:keepLines/>
      <w:spacing w:after="0" w:before="200"/>
      <w:outlineLvl w:val="6"/>
    </w:pPr>
    <w:rPr>
      <w:rFonts w:ascii="Calibri" w:cs="Noto Sans Arabic" w:eastAsia="ＭＳ ゴシック" w:hAnsi="Calibri"/>
      <w:color w:val="4F81BD"/>
    </w:rPr>
  </w:style>
  <w:style w:styleId="Heading8" w:type="paragraph">
    <w:name w:val="Heading 8"/>
    <w:basedOn w:val="Normal"/>
    <w:next w:val="TextBody"/>
    <w:qFormat/>
    <w:pPr>
      <w:keepNext w:val="true"/>
      <w:keepLines/>
      <w:spacing w:after="0" w:before="200"/>
      <w:outlineLvl w:val="7"/>
    </w:pPr>
    <w:rPr>
      <w:rFonts w:ascii="Calibri" w:cs="Noto Sans Arabic" w:eastAsia="ＭＳ ゴシック" w:hAnsi="Calibri"/>
      <w:color w:val="4F81BD"/>
    </w:rPr>
  </w:style>
  <w:style w:styleId="Heading9" w:type="paragraph">
    <w:name w:val="Heading 9"/>
    <w:basedOn w:val="Normal"/>
    <w:next w:val="TextBody"/>
    <w:qFormat/>
    <w:pPr>
      <w:keepNext w:val="true"/>
      <w:keepLines/>
      <w:spacing w:after="0" w:before="200"/>
      <w:outlineLvl w:val="8"/>
    </w:pPr>
    <w:rPr>
      <w:rFonts w:ascii="Calibri" w:cs="Noto Sans Arabic" w:eastAsia="ＭＳ ゴシック" w:hAnsi="Calibri"/>
      <w:color w:val="4F81BD"/>
    </w:rPr>
  </w:style>
  <w:style w:styleId="DefaultParagraphFont" w:type="character">
    <w:name w:val="Default Paragraph Font"/>
    <w:qFormat/>
    <w:rPr/>
  </w:style>
  <w:style w:styleId="CaptionChar" w:type="character">
    <w:name w:val="Caption Char"/>
    <w:basedOn w:val="DefaultParagraphFont"/>
    <w:qFormat/>
    <w:rPr/>
  </w:style>
  <w:style w:styleId="VerbatimChar" w:type="character">
    <w:name w:val="Verbatim Char"/>
    <w:basedOn w:val="CaptionChar"/>
    <w:qFormat/>
    <w:rPr>
      <w:rFonts w:ascii="Times New Roman" w:hAnsi="Times New Roman"/>
      <w:i/>
      <w:shd w:fill="F8F8F8" w:val="clear"/>
    </w:rPr>
  </w:style>
  <w:style w:styleId="SectionNumber" w:type="character">
    <w:name w:val="Section Number"/>
    <w:basedOn w:val="CaptionChar"/>
    <w:qFormat/>
    <w:rPr/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val="000000"/>
    </w:rPr>
  </w:style>
  <w:style w:styleId="KeywordTok" w:type="character">
    <w:name w:val="KeywordTok"/>
    <w:basedOn w:val="VerbatimChar"/>
    <w:qFormat/>
    <w:rPr>
      <w:rFonts w:ascii="Times New Roman" w:hAnsi="Times New Roman"/>
      <w:b/>
      <w:i/>
      <w:color w:val="204A87"/>
      <w:shd w:fill="F8F8F8" w:val="clear"/>
    </w:rPr>
  </w:style>
  <w:style w:styleId="DataTypeTok" w:type="character">
    <w:name w:val="DataTypeTok"/>
    <w:basedOn w:val="VerbatimChar"/>
    <w:qFormat/>
    <w:rPr>
      <w:rFonts w:ascii="Times New Roman" w:hAnsi="Times New Roman"/>
      <w:i/>
      <w:color w:val="204A87"/>
      <w:shd w:fill="F8F8F8" w:val="clear"/>
    </w:rPr>
  </w:style>
  <w:style w:styleId="DecValTok" w:type="character">
    <w:name w:val="DecValTok"/>
    <w:basedOn w:val="VerbatimChar"/>
    <w:qFormat/>
    <w:rPr>
      <w:rFonts w:ascii="Times New Roman" w:hAnsi="Times New Roman"/>
      <w:i/>
      <w:color w:val="0000CF"/>
      <w:shd w:fill="F8F8F8" w:val="clear"/>
    </w:rPr>
  </w:style>
  <w:style w:styleId="BaseNTok" w:type="character">
    <w:name w:val="BaseNTok"/>
    <w:basedOn w:val="VerbatimChar"/>
    <w:qFormat/>
    <w:rPr>
      <w:rFonts w:ascii="Times New Roman" w:hAnsi="Times New Roman"/>
      <w:i/>
      <w:color w:val="0000CF"/>
      <w:shd w:fill="F8F8F8" w:val="clear"/>
    </w:rPr>
  </w:style>
  <w:style w:styleId="FloatTok" w:type="character">
    <w:name w:val="FloatTok"/>
    <w:basedOn w:val="VerbatimChar"/>
    <w:qFormat/>
    <w:rPr>
      <w:rFonts w:ascii="Times New Roman" w:hAnsi="Times New Roman"/>
      <w:i/>
      <w:color w:val="0000CF"/>
      <w:shd w:fill="F8F8F8" w:val="clear"/>
    </w:rPr>
  </w:style>
  <w:style w:styleId="ConstantTok" w:type="character">
    <w:name w:val="ConstantTok"/>
    <w:basedOn w:val="VerbatimChar"/>
    <w:qFormat/>
    <w:rPr>
      <w:rFonts w:ascii="Times New Roman" w:hAnsi="Times New Roman"/>
      <w:i/>
      <w:color w:val="000000"/>
      <w:shd w:fill="F8F8F8" w:val="clear"/>
    </w:rPr>
  </w:style>
  <w:style w:styleId="CharTok" w:type="character">
    <w:name w:val="CharTok"/>
    <w:basedOn w:val="VerbatimChar"/>
    <w:qFormat/>
    <w:rPr>
      <w:rFonts w:ascii="Times New Roman" w:hAnsi="Times New Roman"/>
      <w:i/>
      <w:color w:val="4E9A06"/>
      <w:shd w:fill="F8F8F8" w:val="clear"/>
    </w:rPr>
  </w:style>
  <w:style w:styleId="SpecialCharTok" w:type="character">
    <w:name w:val="SpecialCharTok"/>
    <w:basedOn w:val="VerbatimChar"/>
    <w:qFormat/>
    <w:rPr>
      <w:rFonts w:ascii="Times New Roman" w:hAnsi="Times New Roman"/>
      <w:i/>
      <w:color w:val="000000"/>
      <w:shd w:fill="F8F8F8" w:val="clear"/>
    </w:rPr>
  </w:style>
  <w:style w:styleId="StringTok" w:type="character">
    <w:name w:val="StringTok"/>
    <w:basedOn w:val="VerbatimChar"/>
    <w:qFormat/>
    <w:rPr>
      <w:rFonts w:ascii="Times New Roman" w:hAnsi="Times New Roman"/>
      <w:i/>
      <w:color w:val="4E9A06"/>
      <w:shd w:fill="F8F8F8" w:val="clear"/>
    </w:rPr>
  </w:style>
  <w:style w:styleId="VerbatimStringTok" w:type="character">
    <w:name w:val="VerbatimStringTok"/>
    <w:basedOn w:val="VerbatimChar"/>
    <w:qFormat/>
    <w:rPr>
      <w:rFonts w:ascii="Times New Roman" w:hAnsi="Times New Roman"/>
      <w:i/>
      <w:color w:val="4E9A06"/>
      <w:shd w:fill="F8F8F8" w:val="clear"/>
    </w:rPr>
  </w:style>
  <w:style w:styleId="SpecialStringTok" w:type="character">
    <w:name w:val="SpecialStringTok"/>
    <w:basedOn w:val="VerbatimChar"/>
    <w:qFormat/>
    <w:rPr>
      <w:rFonts w:ascii="Times New Roman" w:hAnsi="Times New Roman"/>
      <w:i/>
      <w:color w:val="4E9A06"/>
      <w:shd w:fill="F8F8F8" w:val="clear"/>
    </w:rPr>
  </w:style>
  <w:style w:styleId="ImportTok" w:type="character">
    <w:name w:val="ImportTok"/>
    <w:basedOn w:val="VerbatimChar"/>
    <w:qFormat/>
    <w:rPr>
      <w:rFonts w:ascii="Times New Roman" w:hAnsi="Times New Roman"/>
      <w:i/>
      <w:shd w:fill="F8F8F8" w:val="clear"/>
    </w:rPr>
  </w:style>
  <w:style w:styleId="CommentTok" w:type="character">
    <w:name w:val="CommentTok"/>
    <w:basedOn w:val="VerbatimChar"/>
    <w:qFormat/>
    <w:rPr>
      <w:rFonts w:ascii="Times New Roman" w:hAnsi="Times New Roman"/>
      <w:i w:val="false"/>
      <w:color w:val="8F5902"/>
      <w:shd w:fill="F8F8F8" w:val="clear"/>
    </w:rPr>
  </w:style>
  <w:style w:styleId="DocumentationTok" w:type="character">
    <w:name w:val="DocumentationTok"/>
    <w:basedOn w:val="VerbatimChar"/>
    <w:qFormat/>
    <w:rPr>
      <w:rFonts w:ascii="Times New Roman" w:hAnsi="Times New Roman"/>
      <w:b/>
      <w:i w:val="false"/>
      <w:color w:val="8F5902"/>
      <w:shd w:fill="F8F8F8" w:val="clear"/>
    </w:rPr>
  </w:style>
  <w:style w:styleId="AnnotationTok" w:type="character">
    <w:name w:val="AnnotationTok"/>
    <w:basedOn w:val="VerbatimChar"/>
    <w:qFormat/>
    <w:rPr>
      <w:rFonts w:ascii="Times New Roman" w:hAnsi="Times New Roman"/>
      <w:b/>
      <w:i w:val="false"/>
      <w:color w:val="8F5902"/>
      <w:shd w:fill="F8F8F8" w:val="clear"/>
    </w:rPr>
  </w:style>
  <w:style w:styleId="CommentVarTok" w:type="character">
    <w:name w:val="CommentVarTok"/>
    <w:basedOn w:val="VerbatimChar"/>
    <w:qFormat/>
    <w:rPr>
      <w:rFonts w:ascii="Times New Roman" w:hAnsi="Times New Roman"/>
      <w:b/>
      <w:i w:val="false"/>
      <w:color w:val="8F5902"/>
      <w:shd w:fill="F8F8F8" w:val="clear"/>
    </w:rPr>
  </w:style>
  <w:style w:styleId="OtherTok" w:type="character">
    <w:name w:val="OtherTok"/>
    <w:basedOn w:val="VerbatimChar"/>
    <w:qFormat/>
    <w:rPr>
      <w:rFonts w:ascii="Times New Roman" w:hAnsi="Times New Roman"/>
      <w:i/>
      <w:color w:val="8F5902"/>
      <w:shd w:fill="F8F8F8" w:val="clear"/>
    </w:rPr>
  </w:style>
  <w:style w:styleId="FunctionTok" w:type="character">
    <w:name w:val="FunctionTok"/>
    <w:basedOn w:val="VerbatimChar"/>
    <w:qFormat/>
    <w:rPr>
      <w:rFonts w:ascii="Times New Roman" w:hAnsi="Times New Roman"/>
      <w:i/>
      <w:color w:val="000000"/>
      <w:shd w:fill="F8F8F8" w:val="clear"/>
    </w:rPr>
  </w:style>
  <w:style w:styleId="VariableTok" w:type="character">
    <w:name w:val="VariableTok"/>
    <w:basedOn w:val="VerbatimChar"/>
    <w:qFormat/>
    <w:rPr>
      <w:rFonts w:ascii="Times New Roman" w:hAnsi="Times New Roman"/>
      <w:i/>
      <w:color w:val="000000"/>
      <w:shd w:fill="F8F8F8" w:val="clear"/>
    </w:rPr>
  </w:style>
  <w:style w:styleId="ControlFlowTok" w:type="character">
    <w:name w:val="ControlFlowTok"/>
    <w:basedOn w:val="VerbatimChar"/>
    <w:qFormat/>
    <w:rPr>
      <w:rFonts w:ascii="Times New Roman" w:hAnsi="Times New Roman"/>
      <w:b/>
      <w:i/>
      <w:color w:val="204A87"/>
      <w:shd w:fill="F8F8F8" w:val="clear"/>
    </w:rPr>
  </w:style>
  <w:style w:styleId="OperatorTok" w:type="character">
    <w:name w:val="OperatorTok"/>
    <w:basedOn w:val="VerbatimChar"/>
    <w:qFormat/>
    <w:rPr>
      <w:rFonts w:ascii="Times New Roman" w:hAnsi="Times New Roman"/>
      <w:b/>
      <w:i/>
      <w:color w:val="CE5C00"/>
      <w:shd w:fill="F8F8F8" w:val="clear"/>
    </w:rPr>
  </w:style>
  <w:style w:styleId="BuiltInTok" w:type="character">
    <w:name w:val="BuiltInTok"/>
    <w:basedOn w:val="VerbatimChar"/>
    <w:qFormat/>
    <w:rPr>
      <w:rFonts w:ascii="Times New Roman" w:hAnsi="Times New Roman"/>
      <w:i/>
      <w:shd w:fill="F8F8F8" w:val="clear"/>
    </w:rPr>
  </w:style>
  <w:style w:styleId="ExtensionTok" w:type="character">
    <w:name w:val="ExtensionTok"/>
    <w:basedOn w:val="VerbatimChar"/>
    <w:qFormat/>
    <w:rPr>
      <w:rFonts w:ascii="Times New Roman" w:hAnsi="Times New Roman"/>
      <w:i/>
      <w:shd w:fill="F8F8F8" w:val="clear"/>
    </w:rPr>
  </w:style>
  <w:style w:styleId="PreprocessorTok" w:type="character">
    <w:name w:val="PreprocessorTok"/>
    <w:basedOn w:val="VerbatimChar"/>
    <w:qFormat/>
    <w:rPr>
      <w:rFonts w:ascii="Times New Roman" w:hAnsi="Times New Roman"/>
      <w:i w:val="false"/>
      <w:color w:val="8F5902"/>
      <w:shd w:fill="F8F8F8" w:val="clear"/>
    </w:rPr>
  </w:style>
  <w:style w:styleId="AttributeTok" w:type="character">
    <w:name w:val="AttributeTok"/>
    <w:basedOn w:val="VerbatimChar"/>
    <w:qFormat/>
    <w:rPr>
      <w:rFonts w:ascii="Times New Roman" w:hAnsi="Times New Roman"/>
      <w:i/>
      <w:color w:val="C4A000"/>
      <w:shd w:fill="F8F8F8" w:val="clear"/>
    </w:rPr>
  </w:style>
  <w:style w:styleId="RegionMarkerTok" w:type="character">
    <w:name w:val="RegionMarkerTok"/>
    <w:basedOn w:val="VerbatimChar"/>
    <w:qFormat/>
    <w:rPr>
      <w:rFonts w:ascii="Times New Roman" w:hAnsi="Times New Roman"/>
      <w:i/>
      <w:shd w:fill="F8F8F8" w:val="clear"/>
    </w:rPr>
  </w:style>
  <w:style w:styleId="InformationTok" w:type="character">
    <w:name w:val="InformationTok"/>
    <w:basedOn w:val="VerbatimChar"/>
    <w:qFormat/>
    <w:rPr>
      <w:rFonts w:ascii="Times New Roman" w:hAnsi="Times New Roman"/>
      <w:b/>
      <w:i w:val="false"/>
      <w:color w:val="8F5902"/>
      <w:shd w:fill="F8F8F8" w:val="clear"/>
    </w:rPr>
  </w:style>
  <w:style w:styleId="WarningTok" w:type="character">
    <w:name w:val="WarningTok"/>
    <w:basedOn w:val="VerbatimChar"/>
    <w:qFormat/>
    <w:rPr>
      <w:rFonts w:ascii="Times New Roman" w:hAnsi="Times New Roman"/>
      <w:b/>
      <w:i w:val="false"/>
      <w:color w:val="8F5902"/>
      <w:shd w:fill="F8F8F8" w:val="clear"/>
    </w:rPr>
  </w:style>
  <w:style w:styleId="AlertTok" w:type="character">
    <w:name w:val="AlertTok"/>
    <w:basedOn w:val="VerbatimChar"/>
    <w:qFormat/>
    <w:rPr>
      <w:rFonts w:ascii="Times New Roman" w:hAnsi="Times New Roman"/>
      <w:i/>
      <w:color w:val="EF2929"/>
      <w:shd w:fill="F8F8F8" w:val="clear"/>
    </w:rPr>
  </w:style>
  <w:style w:styleId="ErrorTok" w:type="character">
    <w:name w:val="ErrorTok"/>
    <w:basedOn w:val="VerbatimChar"/>
    <w:qFormat/>
    <w:rPr>
      <w:rFonts w:ascii="Times New Roman" w:hAnsi="Times New Roman"/>
      <w:b/>
      <w:i/>
      <w:color w:val="A40000"/>
      <w:shd w:fill="F8F8F8" w:val="clear"/>
    </w:rPr>
  </w:style>
  <w:style w:styleId="NormalTok" w:type="character">
    <w:name w:val="NormalTok"/>
    <w:basedOn w:val="VerbatimChar"/>
    <w:qFormat/>
    <w:rPr>
      <w:rFonts w:ascii="Times New Roman" w:hAnsi="Times New Roman"/>
      <w:i/>
      <w:shd w:fill="F8F8F8" w:val="clear"/>
    </w:rPr>
  </w:style>
  <w:style w:styleId="BodyTextChar" w:type="character">
    <w:name w:val="Body Text Char"/>
    <w:basedOn w:val="DefaultParagraphFont"/>
    <w:qFormat/>
    <w:rPr>
      <w:rFonts w:ascii="Times New Roman" w:hAnsi="Times New Roman"/>
    </w:rPr>
  </w:style>
  <w:style w:styleId="Linenumber" w:type="character">
    <w:name w:val="line number"/>
    <w:basedOn w:val="DefaultParagraphFont"/>
    <w:qFormat/>
    <w:rPr/>
  </w:style>
  <w:style w:styleId="HeaderChar" w:type="character">
    <w:name w:val="Header Char"/>
    <w:basedOn w:val="DefaultParagraphFont"/>
    <w:qFormat/>
    <w:rPr>
      <w:rFonts w:ascii="Times New Roman" w:hAnsi="Times New Roman"/>
    </w:rPr>
  </w:style>
  <w:style w:styleId="FooterChar" w:type="character">
    <w:name w:val="Footer Char"/>
    <w:basedOn w:val="DefaultParagraphFont"/>
    <w:qFormat/>
    <w:rPr>
      <w:rFonts w:ascii="Times New Roman" w:hAnsi="Times New Roman"/>
    </w:rPr>
  </w:style>
  <w:style w:styleId="LineNumbering" w:type="character">
    <w:name w:val="Line Numbering"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styleId="TextBody" w:type="paragraph">
    <w:name w:val="Body Text"/>
    <w:basedOn w:val="Normal"/>
    <w:autoRedefine/>
    <w:pPr>
      <w:spacing w:after="180" w:before="180"/>
      <w:jc w:val="both"/>
    </w:pPr>
    <w:rPr/>
  </w:style>
  <w:style w:styleId="List" w:type="paragraph">
    <w:name w:val="List"/>
    <w:basedOn w:val="TextBody"/>
    <w:pPr/>
    <w:rPr>
      <w:rFonts w:cs="Noto Sans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Noto Sans Devanagari"/>
      <w:i/>
      <w:iCs/>
      <w:caps w:val="false"/>
      <w:smallCaps w:val="false"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Noto Sans Devanagari"/>
      <w:lang w:bidi="zxx" w:eastAsia="zxx" w:val="zxx"/>
    </w:rPr>
  </w:style>
  <w:style w:styleId="FirstParagraph" w:type="paragraph">
    <w:name w:val="First Paragraph"/>
    <w:basedOn w:val="TextBody"/>
    <w:next w:val="TextBody"/>
    <w:qFormat/>
    <w:pPr/>
    <w:rPr/>
  </w:style>
  <w:style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0" w:before="0"/>
      <w:contextualSpacing/>
      <w:jc w:val="center"/>
    </w:pPr>
    <w:rPr>
      <w:rFonts w:cs="Noto Sans Arabic" w:eastAsia="ＭＳ ゴシック"/>
      <w:b/>
      <w:bCs/>
      <w:caps w:val="false"/>
      <w:smallCaps w:val="false"/>
      <w:color w:val="000000"/>
      <w:sz w:val="30"/>
      <w:szCs w:val="36"/>
    </w:rPr>
  </w:style>
  <w:style w:styleId="Subtitle" w:type="paragraph">
    <w:name w:val="Subtitle"/>
    <w:basedOn w:val="Title"/>
    <w:next w:val="TextBody"/>
    <w:qFormat/>
    <w:pPr>
      <w:spacing w:after="240" w:before="240"/>
      <w:contextualSpacing w:val="false"/>
    </w:pPr>
    <w:rPr>
      <w:sz w:val="30"/>
      <w:szCs w:val="30"/>
    </w:rPr>
  </w:style>
  <w:style w:styleId="Author" w:type="paragraph">
    <w:name w:val="Author"/>
    <w:next w:val="TextBody"/>
    <w:qFormat/>
    <w:pPr>
      <w:keepNext w:val="true"/>
      <w:keepLines/>
      <w:widowControl/>
      <w:suppressAutoHyphens w:val="true"/>
      <w:overflowPunct w:val="true"/>
      <w:bidi w:val="0"/>
      <w:spacing w:after="200" w:before="0"/>
      <w:jc w:val="center"/>
    </w:pPr>
    <w:rPr>
      <w:rFonts w:ascii="Cambria" w:cs="Noto Sans Arabic" w:eastAsia="Cambria" w:hAnsi="Cambria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overflowPunct w:val="true"/>
      <w:bidi w:val="0"/>
      <w:spacing w:after="200" w:before="0"/>
      <w:jc w:val="center"/>
    </w:pPr>
    <w:rPr>
      <w:rFonts w:ascii="Cambria" w:cs="Noto Sans Arabic" w:eastAsia="Cambria" w:hAnsi="Cambria"/>
      <w:color w:val="auto"/>
      <w:kern w:val="0"/>
      <w:sz w:val="24"/>
      <w:szCs w:val="24"/>
      <w:lang w:bidi="ar-SA" w:eastAsia="en-US" w:val="en-US"/>
    </w:rPr>
  </w:style>
  <w:style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pPr/>
    <w:rPr/>
  </w:style>
  <w:style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qFormat/>
    <w:pPr>
      <w:spacing w:after="120" w:before="0"/>
    </w:pPr>
    <w:rPr>
      <w:i/>
    </w:rPr>
  </w:style>
  <w:style w:styleId="TableCaption" w:type="paragraph">
    <w:name w:val="Table Caption"/>
    <w:basedOn w:val="Caption1"/>
    <w:autoRedefine/>
    <w:qFormat/>
    <w:pPr>
      <w:keepNext w:val="true"/>
      <w:spacing w:line="240" w:lineRule="auto"/>
      <w:jc w:val="center"/>
    </w:pPr>
    <w:rPr/>
  </w:style>
  <w:style w:styleId="ImageCaption" w:type="paragraph">
    <w:name w:val="Image Caption"/>
    <w:basedOn w:val="Caption1"/>
    <w:qFormat/>
    <w:pPr/>
    <w:rPr/>
  </w:style>
  <w:style w:styleId="Figure" w:type="paragraph">
    <w:name w:val="Figure"/>
    <w:basedOn w:val="Normal"/>
    <w:qFormat/>
    <w:pPr/>
    <w:rPr/>
  </w:style>
  <w:style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pPr>
      <w:spacing w:after="0" w:before="240" w:line="259" w:lineRule="auto"/>
      <w:outlineLvl w:val="9"/>
    </w:pPr>
    <w:rPr>
      <w:b w:val="false"/>
      <w:bCs w:val="false"/>
      <w:color w:val="365F91"/>
    </w:rPr>
  </w:style>
  <w:style w:styleId="SourceCode" w:type="paragraph">
    <w:name w:val="Source Code"/>
    <w:basedOn w:val="Normal"/>
    <w:qFormat/>
    <w:pPr>
      <w:shd w:fill="F8F8F8" w:val="clear"/>
      <w:spacing w:line="360" w:lineRule="auto"/>
    </w:pPr>
    <w:rPr>
      <w:i/>
    </w:rPr>
  </w:style>
  <w:style w:styleId="HeaderandFooter" w:type="paragraph">
    <w:name w:val="Header and Footer"/>
    <w:basedOn w:val="Normal"/>
    <w:qFormat/>
    <w:pPr/>
    <w:rPr/>
  </w:style>
  <w:style w:styleId="Header" w:type="paragraph">
    <w:name w:val="Header"/>
    <w:basedOn w:val="Normal"/>
    <w:pPr>
      <w:suppressLineNumbers/>
      <w:tabs>
        <w:tab w:pos="720" w:val="clear"/>
        <w:tab w:leader="none" w:pos="4513" w:val="center"/>
        <w:tab w:leader="none" w:pos="9026" w:val="right"/>
      </w:tabs>
      <w:spacing w:after="0" w:before="0" w:line="240" w:lineRule="auto"/>
    </w:pPr>
    <w:rPr/>
  </w:style>
  <w:style w:styleId="Footer" w:type="paragraph">
    <w:name w:val="Footer"/>
    <w:basedOn w:val="Normal"/>
    <w:pPr>
      <w:suppressLineNumbers/>
      <w:tabs>
        <w:tab w:pos="720" w:val="clear"/>
        <w:tab w:leader="none" w:pos="4513" w:val="center"/>
        <w:tab w:leader="none" w:pos="9026" w:val="right"/>
      </w:tabs>
      <w:spacing w:after="0" w:before="0" w:line="240" w:lineRule="auto"/>
    </w:pPr>
    <w:rPr/>
  </w:style>
  <w:style w:styleId="NoList" w:type="numbering">
    <w:name w:val="No List"/>
    <w:qFormat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ije</Template>
  <TotalTime>33</TotalTime>
  <Application>LibreOffice/7.2.5.2$Linux_X86_64 LibreOffice_project/20$Build-2</Application>
  <AppVersion>15.0000</AppVersion>
  <Pages>2</Pages>
  <Words>210</Words>
  <Characters>980</Characters>
  <CharactersWithSpaces>1236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Estimating the effect of number of remaining teeth on social participation among older adults in Japan</dc:title>
  <dc:creator>Upul Cooray, Georgios Tsakos, Anja Heilmann, Richard G Watt, Katsunori Kondo, Ken Osaka &amp; Jun Aida</dc:creator>
  <cp:keywords/>
  <dcterms:created xsi:type="dcterms:W3CDTF">2022-03-09T14:29:17Z</dcterms:created>
  <dcterms:modified xsi:type="dcterms:W3CDTF">2022-03-09T14:29:17Z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Bib_files/references.bib</vt:lpwstr>
  </property>
  <property fmtid="{D5CDD505-2E9C-101B-9397-08002B2CF9AE}" pid="3" name="csl">
    <vt:lpwstr>CSL_file/CSE-author-date.csl</vt:lpwstr>
  </property>
  <property fmtid="{D5CDD505-2E9C-101B-9397-08002B2CF9AE}" pid="4" name="date">
    <vt:lpwstr>Last compiled on 09 March, 2022 at 23:29</vt:lpwstr>
  </property>
  <property fmtid="{D5CDD505-2E9C-101B-9397-08002B2CF9AE}" pid="5" name="editor_options">
    <vt:lpwstr/>
  </property>
  <property fmtid="{D5CDD505-2E9C-101B-9397-08002B2CF9AE}" pid="6" name="output">
    <vt:lpwstr/>
  </property>
</Properties>
</file>