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rFonts w:ascii="Sarabun" w:cs="Sarabun" w:eastAsia="Sarabun" w:hAnsi="Sarabun"/>
          <w:b/>
          <w:bCs/>
          <w:i w:val="false"/>
          <w:iCs w:val="false"/>
          <w:color w:val="1D4ED8"/>
          <w:sz w:val="20"/>
          <w:szCs w:val="20"/>
        </w:rPr>
        <w:t xml:space="preserve">รายงานฉบับสมบูรณ์</w:t>
      </w:r>
    </w:p>
    <w:p>
      <w:pPr>
        <w:spacing w:after="120" w:before="280" w:line="470"/>
        <w:jc w:val="center"/>
      </w:pPr>
      <w:r>
        <w:rPr>
          <w:rFonts w:ascii="Sarabun" w:cs="Sarabun" w:eastAsia="Sarabun" w:hAnsi="Sarabun"/>
          <w:b/>
          <w:bCs/>
          <w:i w:val="false"/>
          <w:iCs w:val="false"/>
          <w:color w:val="1E293B"/>
          <w:sz w:val="38"/>
          <w:szCs w:val="38"/>
        </w:rPr>
        <w:t xml:space="preserve">วิทยาศาสตร์การชะลอวัย</w:t>
      </w:r>
      <w:r>
        <w:rPr>
          <w:rFonts w:ascii="Sarabun" w:cs="Sarabun" w:eastAsia="Sarabun" w:hAnsi="Sarabun"/>
          <w:b/>
          <w:bCs/>
          <w:i w:val="false"/>
          <w:iCs w:val="false"/>
          <w:color w:val="1E293B"/>
          <w:sz w:val="38"/>
          <w:szCs w:val="38"/>
        </w:rPr>
        <w:br/>
        <w:t xml:space="preserve">และนวัตกรรมสุขภาพแห่งอนาคต</w:t>
      </w:r>
    </w:p>
    <w:p>
      <w:pPr>
        <w:spacing w:after="60"/>
        <w:jc w:val="center"/>
      </w:pPr>
      <w:r>
        <w:rPr>
          <w:rFonts w:ascii="Sarabun" w:cs="Sarabun" w:eastAsia="Sarabun" w:hAnsi="Sarabun"/>
          <w:b w:val="false"/>
          <w:bCs w:val="false"/>
          <w:i/>
          <w:iCs/>
          <w:color w:val="64748B"/>
          <w:sz w:val="22"/>
          <w:szCs w:val="22"/>
        </w:rPr>
        <w:t xml:space="preserve">Advanced Longevity Science &amp; Future Healthcare Report</w:t>
      </w:r>
    </w:p>
    <w:p>
      <w:pPr>
        <w:spacing w:after="0" w:before="340" w:line="340"/>
        <w:jc w:val="center"/>
      </w:pPr>
      <w:r>
        <w:rPr>
          <w:rFonts w:ascii="Sarabun" w:cs="Sarabun" w:eastAsia="Sarabun" w:hAnsi="Sarabun"/>
          <w:b w:val="false"/>
          <w:bCs w:val="false"/>
          <w:i w:val="false"/>
          <w:iCs w:val="false"/>
          <w:color w:val="64748B"/>
          <w:sz w:val="23"/>
          <w:szCs w:val="23"/>
        </w:rPr>
        <w:t xml:space="preserve">Panel Discussion — Health &amp; Wellness Summit โดย Amway</w:t>
      </w:r>
      <w:r>
        <w:rPr>
          <w:rFonts w:ascii="Sarabun" w:cs="Sarabun" w:eastAsia="Sarabun" w:hAnsi="Sarabun"/>
          <w:b w:val="false"/>
          <w:bCs w:val="false"/>
          <w:i w:val="false"/>
          <w:iCs w:val="false"/>
          <w:color w:val="64748B"/>
          <w:sz w:val="20"/>
          <w:szCs w:val="20"/>
        </w:rPr>
        <w:br/>
        <w:t xml:space="preserve">ถอดความฉบับเต็ม ไม่ตัดทอน · บทสนทนาทั้ง 2 ฉบับ · ประเด็น Wow Science · สรุปภาพรวม</w:t>
      </w:r>
    </w:p>
    <w:p>
      <w:pPr>
        <w:spacing w:after="0" w:before="1100" w:line="320"/>
        <w:jc w:val="center"/>
      </w:pPr>
      <w:r>
        <w:rPr>
          <w:rFonts w:ascii="Sarabun" w:cs="Sarabun" w:eastAsia="Sarabun" w:hAnsi="Sarabun"/>
          <w:b w:val="false"/>
          <w:bCs w:val="false"/>
          <w:i w:val="false"/>
          <w:iCs w:val="false"/>
          <w:color w:val="64748B"/>
          <w:sz w:val="19"/>
          <w:szCs w:val="19"/>
        </w:rPr>
        <w:t xml:space="preserve">จัดทำสำหรับผู้ที่ไม่ได้เข้าร่วมงาน</w:t>
      </w:r>
      <w:r>
        <w:rPr>
          <w:rFonts w:ascii="Sarabun" w:cs="Sarabun" w:eastAsia="Sarabun" w:hAnsi="Sarabun"/>
          <w:b w:val="false"/>
          <w:bCs w:val="false"/>
          <w:i w:val="false"/>
          <w:iCs w:val="false"/>
          <w:color w:val="64748B"/>
          <w:sz w:val="19"/>
          <w:szCs w:val="19"/>
        </w:rPr>
        <w:br/>
        <w:t xml:space="preserve">เพื่อให้อ่านแล้วได้เนื้อหาครบเหมือนได้ฟังเองทุกประโยค</w:t>
      </w:r>
    </w:p>
    <w:p>
      <w:r>
        <w:br w:type="page"/>
      </w:r>
    </w:p>
    <w:p>
      <w:pPr>
        <w:pStyle w:val="Heading1"/>
        <w:spacing w:after="160" w:before="420"/>
      </w:pPr>
      <w:r>
        <w:rPr>
          <w:rFonts w:ascii="Sarabun" w:cs="Sarabun" w:eastAsia="Sarabun" w:hAnsi="Sarabun"/>
          <w:b/>
          <w:bCs/>
          <w:color w:val="1D4ED8"/>
          <w:sz w:val="32"/>
          <w:szCs w:val="32"/>
        </w:rPr>
        <w:t xml:space="preserve">สารบัญ</w:t>
      </w:r>
    </w:p>
    <w:sdt>
      <w:sdtPr>
        <w:alias w:val="สารบัญ"/>
      </w:sdtPr>
      <w:sdtContent>
        <w:p>
          <w:r>
            <w:fldChar w:fldCharType="begin" w:dirty="true"/>
            <w:instrText xml:space="preserve">TOC \h \o "1-2"</w:instrText>
            <w:fldChar w:fldCharType="separate"/>
          </w:r>
        </w:p>
        <w:p>
          <w:r>
            <w:fldChar w:fldCharType="end"/>
          </w:r>
        </w:p>
      </w:sdtContent>
    </w:sdt>
    <w:p>
      <w:pPr>
        <w:spacing w:after="130" w:before="200" w:line="330"/>
      </w:pPr>
      <w:r>
        <w:rPr>
          <w:rFonts w:ascii="Sarabun" w:cs="Sarabun" w:eastAsia="Sarabun" w:hAnsi="Sarabun"/>
          <w:b w:val="false"/>
          <w:bCs w:val="false"/>
          <w:i/>
          <w:iCs/>
          <w:color w:val="64748B"/>
          <w:sz w:val="19"/>
          <w:szCs w:val="19"/>
        </w:rPr>
        <w:t xml:space="preserve">(คลิกขวาที่สารบัญแล้วเลือก Update Field เพื่อให้เลขหน้าแสดงผล)</w:t>
      </w:r>
    </w:p>
    <w:p>
      <w:r>
        <w:br w:type="page"/>
      </w:r>
    </w:p>
    <w:p>
      <w:pPr>
        <w:pStyle w:val="Heading1"/>
        <w:spacing w:after="160" w:before="420"/>
      </w:pPr>
      <w:r>
        <w:rPr>
          <w:rFonts w:ascii="Sarabun" w:cs="Sarabun" w:eastAsia="Sarabun" w:hAnsi="Sarabun"/>
          <w:b/>
          <w:bCs/>
          <w:color w:val="1D4ED8"/>
          <w:sz w:val="32"/>
          <w:szCs w:val="32"/>
        </w:rPr>
        <w:t xml:space="preserve">วิธีอ่านรายงานฉบับนี้</w:t>
      </w:r>
    </w:p>
    <w:p>
      <w:pPr>
        <w:spacing w:after="200" w:before="0" w:line="330"/>
      </w:pPr>
      <w:r>
        <w:rPr>
          <w:rFonts w:ascii="Sarabun" w:cs="Sarabun" w:eastAsia="Sarabun" w:hAnsi="Sarabun"/>
          <w:b/>
          <w:bCs/>
          <w:i w:val="false"/>
          <w:iCs w:val="false"/>
          <w:color w:val="64748B"/>
          <w:sz w:val="20"/>
          <w:szCs w:val="20"/>
        </w:rPr>
        <w:t xml:space="preserve">ชื่อเรื่องตามไฟล์ต้นฉบับ: </w:t>
      </w:r>
      <w:r>
        <w:rPr>
          <w:rFonts w:ascii="Sarabun" w:cs="Sarabun" w:eastAsia="Sarabun" w:hAnsi="Sarabun"/>
          <w:b w:val="false"/>
          <w:bCs w:val="false"/>
          <w:i w:val="false"/>
          <w:iCs w:val="false"/>
          <w:color w:val="64748B"/>
          <w:sz w:val="20"/>
          <w:szCs w:val="20"/>
        </w:rPr>
        <w:t xml:space="preserve">รายงานวิจัยเชิงลึก: วิทยาศาสตร์การชะลอวัยและนวัตกรรมสุขภาพแห่งอนาคต (Advanced Longevity Science &amp; Future Healthcare Report)</w:t>
      </w:r>
    </w:p>
    <w:p>
      <w:pPr>
        <w:spacing w:after="130" w:before="0" w:line="330"/>
      </w:pPr>
      <w:r>
        <w:rPr>
          <w:rFonts w:ascii="Sarabun" w:cs="Sarabun" w:eastAsia="Sarabun" w:hAnsi="Sarabun"/>
          <w:b w:val="false"/>
          <w:bCs w:val="false"/>
          <w:i w:val="false"/>
          <w:iCs w:val="false"/>
          <w:color w:val="1E293B"/>
          <w:sz w:val="22"/>
          <w:szCs w:val="22"/>
        </w:rPr>
        <w:t xml:space="preserve">ไฟล์ต้นฉบับที่ได้รับมามีเนื้อหา 4 ชุดที่เล่าเรื่องเดียวกันในรูปแบบต่างกัน รายงานนี้เก็บไว้ครบทั้ง 4 ชุด </w:t>
      </w:r>
      <w:r>
        <w:rPr>
          <w:rFonts w:ascii="Sarabun" w:cs="Sarabun" w:eastAsia="Sarabun" w:hAnsi="Sarabun"/>
          <w:b/>
          <w:bCs/>
          <w:i w:val="false"/>
          <w:iCs w:val="false"/>
          <w:color w:val="1E293B"/>
          <w:sz w:val="22"/>
          <w:szCs w:val="22"/>
        </w:rPr>
        <w:t xml:space="preserve">โดยไม่ตัดทอนหรือสรุปย่อแม้แต่ประโยคเดียว</w:t>
      </w:r>
      <w:r>
        <w:rPr>
          <w:rFonts w:ascii="Sarabun" w:cs="Sarabun" w:eastAsia="Sarabun" w:hAnsi="Sarabun"/>
          <w:b w:val="false"/>
          <w:bCs w:val="false"/>
          <w:i w:val="false"/>
          <w:iCs w:val="false"/>
          <w:color w:val="1E293B"/>
          <w:sz w:val="22"/>
          <w:szCs w:val="22"/>
        </w:rPr>
        <w:t xml:space="preserve"> เพราะแต่ละชุดมีรายละเอียดที่ชุดอื่นไม่มี</w:t>
      </w:r>
    </w:p>
    <w:p>
      <w:pPr>
        <w:pStyle w:val="ListParagraph"/>
        <w:numPr>
          <w:ilvl w:val="0"/>
          <w:numId w:val="2"/>
        </w:numPr>
        <w:spacing w:after="110" w:line="330"/>
      </w:pPr>
      <w:r>
        <w:rPr>
          <w:rFonts w:ascii="Sarabun" w:cs="Sarabun" w:eastAsia="Sarabun" w:hAnsi="Sarabun"/>
          <w:b/>
          <w:bCs/>
          <w:i w:val="false"/>
          <w:iCs w:val="false"/>
          <w:color w:val="1E293B"/>
          <w:sz w:val="22"/>
          <w:szCs w:val="22"/>
        </w:rPr>
        <w:t xml:space="preserve">ชุดที่ 1 — รายงานเชิงลึก: </w:t>
      </w:r>
      <w:r>
        <w:rPr>
          <w:rFonts w:ascii="Sarabun" w:cs="Sarabun" w:eastAsia="Sarabun" w:hAnsi="Sarabun"/>
          <w:b w:val="false"/>
          <w:bCs w:val="false"/>
          <w:i w:val="false"/>
          <w:iCs w:val="false"/>
          <w:color w:val="1E293B"/>
          <w:sz w:val="22"/>
          <w:szCs w:val="22"/>
        </w:rPr>
        <w:t xml:space="preserve">วิสัยทัศน์ ทำเนียบผู้เชี่ยวชาญ (ใช้ชื่อเต็ม) บทสนทนา 4 หัวข้อ Wow Science 5 ข้อ และการบูรณาการ</w:t>
      </w:r>
    </w:p>
    <w:p>
      <w:pPr>
        <w:pStyle w:val="ListParagraph"/>
        <w:numPr>
          <w:ilvl w:val="0"/>
          <w:numId w:val="2"/>
        </w:numPr>
        <w:spacing w:after="110" w:line="330"/>
      </w:pPr>
      <w:r>
        <w:rPr>
          <w:rFonts w:ascii="Sarabun" w:cs="Sarabun" w:eastAsia="Sarabun" w:hAnsi="Sarabun"/>
          <w:b/>
          <w:bCs/>
          <w:i w:val="false"/>
          <w:iCs w:val="false"/>
          <w:color w:val="1E293B"/>
          <w:sz w:val="22"/>
          <w:szCs w:val="22"/>
        </w:rPr>
        <w:t xml:space="preserve">ชุดที่ 2 — บทสนทนาถาม-ตอบ: </w:t>
      </w:r>
      <w:r>
        <w:rPr>
          <w:rFonts w:ascii="Sarabun" w:cs="Sarabun" w:eastAsia="Sarabun" w:hAnsi="Sarabun"/>
          <w:b w:val="false"/>
          <w:bCs w:val="false"/>
          <w:i w:val="false"/>
          <w:iCs w:val="false"/>
          <w:color w:val="1E293B"/>
          <w:sz w:val="22"/>
          <w:szCs w:val="22"/>
        </w:rPr>
        <w:t xml:space="preserve">8 คำถามเต็มรูปแบบ ใช้ชื่อย่อ มีบทสนทนาโต้ตอบที่ชุดแรกไม่มี</w:t>
      </w:r>
    </w:p>
    <w:p>
      <w:pPr>
        <w:pStyle w:val="ListParagraph"/>
        <w:numPr>
          <w:ilvl w:val="0"/>
          <w:numId w:val="2"/>
        </w:numPr>
        <w:spacing w:after="110" w:line="330"/>
      </w:pPr>
      <w:r>
        <w:rPr>
          <w:rFonts w:ascii="Sarabun" w:cs="Sarabun" w:eastAsia="Sarabun" w:hAnsi="Sarabun"/>
          <w:b/>
          <w:bCs/>
          <w:i w:val="false"/>
          <w:iCs w:val="false"/>
          <w:color w:val="1E293B"/>
          <w:sz w:val="22"/>
          <w:szCs w:val="22"/>
        </w:rPr>
        <w:t xml:space="preserve">ชุดที่ 3 — ประเด็นเจาะลึกทางวิทยาศาสตร์: </w:t>
      </w:r>
      <w:r>
        <w:rPr>
          <w:rFonts w:ascii="Sarabun" w:cs="Sarabun" w:eastAsia="Sarabun" w:hAnsi="Sarabun"/>
          <w:b w:val="false"/>
          <w:bCs w:val="false"/>
          <w:i w:val="false"/>
          <w:iCs w:val="false"/>
          <w:color w:val="1E293B"/>
          <w:sz w:val="22"/>
          <w:szCs w:val="22"/>
        </w:rPr>
        <w:t xml:space="preserve">5 กลุ่ม ลงลึกระดับกลไกเคมีและชีววิทยา</w:t>
      </w:r>
    </w:p>
    <w:p>
      <w:pPr>
        <w:pStyle w:val="ListParagraph"/>
        <w:numPr>
          <w:ilvl w:val="0"/>
          <w:numId w:val="2"/>
        </w:numPr>
        <w:spacing w:after="110" w:line="330"/>
      </w:pPr>
      <w:r>
        <w:rPr>
          <w:rFonts w:ascii="Sarabun" w:cs="Sarabun" w:eastAsia="Sarabun" w:hAnsi="Sarabun"/>
          <w:b/>
          <w:bCs/>
          <w:i w:val="false"/>
          <w:iCs w:val="false"/>
          <w:color w:val="1E293B"/>
          <w:sz w:val="22"/>
          <w:szCs w:val="22"/>
        </w:rPr>
        <w:t xml:space="preserve">ชุดที่ 4 — เอกสารสรุปภาษาอังกฤษ: </w:t>
      </w:r>
      <w:r>
        <w:rPr>
          <w:rFonts w:ascii="Sarabun" w:cs="Sarabun" w:eastAsia="Sarabun" w:hAnsi="Sarabun"/>
          <w:b w:val="false"/>
          <w:bCs w:val="false"/>
          <w:i w:val="false"/>
          <w:iCs w:val="false"/>
          <w:color w:val="1E293B"/>
          <w:sz w:val="22"/>
          <w:szCs w:val="22"/>
        </w:rPr>
        <w:t xml:space="preserve">Executive Summary และ 7 หัวข้อ</w:t>
      </w:r>
    </w:p>
    <w:p>
      <w:pPr>
        <w:spacing w:after="200" w:before="0" w:line="330"/>
      </w:pPr>
      <w:r>
        <w:rPr>
          <w:rFonts w:ascii="Sarabun" w:cs="Sarabun" w:eastAsia="Sarabun" w:hAnsi="Sarabun"/>
          <w:b w:val="false"/>
          <w:bCs w:val="false"/>
          <w:i w:val="false"/>
          <w:iCs w:val="false"/>
          <w:color w:val="1E293B"/>
          <w:sz w:val="22"/>
          <w:szCs w:val="22"/>
        </w:rPr>
        <w:t xml:space="preserve"/>
      </w:r>
    </w:p>
    <w:tbl>
      <w:tblPr>
        <w:tblW w:type="dxa" w:w="9360"/>
        <w:tblBorders>
          <w:top w:val="single" w:color="FCD34D" w:sz="8"/>
          <w:left w:val="single" w:color="FCD34D" w:sz="24"/>
          <w:bottom w:val="single" w:color="FCD34D" w:sz="8"/>
          <w:right w:val="single" w:color="FCD34D" w:sz="8"/>
          <w:insideH w:val="none" w:color="auto" w:sz="0"/>
          <w:insideV w:val="none" w:color="auto" w:sz="0"/>
        </w:tblBorders>
      </w:tblPr>
      <w:tblGrid>
        <w:gridCol w:w="9360"/>
      </w:tblGrid>
      <w:tr>
        <w:tc>
          <w:tcPr>
            <w:tcW w:type="dxa" w:w="9360"/>
            <w:shd w:fill="FFFBEB" w:color="auto" w:val="clear"/>
            <w:tcMar>
              <w:top w:type="dxa" w:w="190"/>
              <w:left w:type="dxa" w:w="230"/>
              <w:bottom w:type="dxa" w:w="190"/>
              <w:right w:type="dxa" w:w="210"/>
            </w:tcMar>
          </w:tcPr>
          <w:p>
            <w:pPr>
              <w:spacing w:after="110" w:before="0" w:line="330"/>
            </w:pPr>
            <w:r>
              <w:rPr>
                <w:rFonts w:ascii="Sarabun" w:cs="Sarabun" w:eastAsia="Sarabun" w:hAnsi="Sarabun"/>
                <w:b/>
                <w:bCs/>
                <w:i w:val="false"/>
                <w:iCs w:val="false"/>
                <w:color w:val="92400E"/>
                <w:sz w:val="23"/>
                <w:szCs w:val="23"/>
              </w:rPr>
              <w:t xml:space="preserve">ข้อควรทราบก่อนอ่าน</w:t>
            </w:r>
          </w:p>
          <w:p>
            <w:pPr>
              <w:spacing w:after="0" w:before="0" w:line="330"/>
            </w:pPr>
            <w:r>
              <w:rPr>
                <w:rFonts w:ascii="Sarabun" w:cs="Sarabun" w:eastAsia="Sarabun" w:hAnsi="Sarabun"/>
                <w:b w:val="false"/>
                <w:bCs w:val="false"/>
                <w:i w:val="false"/>
                <w:iCs w:val="false"/>
                <w:color w:val="92400E"/>
                <w:sz w:val="22"/>
                <w:szCs w:val="22"/>
              </w:rPr>
              <w:t xml:space="preserve">ไฟล์ต้นฉบับระบุไว้เองก่อนเข้าส่วนถาม-ตอบว่า </w:t>
            </w:r>
            <w:r>
              <w:rPr>
                <w:rFonts w:ascii="Sarabun" w:cs="Sarabun" w:eastAsia="Sarabun" w:hAnsi="Sarabun"/>
                <w:b w:val="false"/>
                <w:bCs w:val="false"/>
                <w:i/>
                <w:iCs/>
                <w:color w:val="92400E"/>
                <w:sz w:val="22"/>
                <w:szCs w:val="22"/>
              </w:rPr>
              <w:t xml:space="preserve">“สรุปใหม่ในรูปแบบการสนทนา ถาม-ตอบ โดยปรับแก้ชื่อผู้เข้าร่วมตามที่คุณต้องการ”</w:t>
            </w:r>
            <w:r>
              <w:rPr>
                <w:rFonts w:ascii="Sarabun" w:cs="Sarabun" w:eastAsia="Sarabun" w:hAnsi="Sarabun"/>
                <w:b w:val="false"/>
                <w:bCs w:val="false"/>
                <w:i w:val="false"/>
                <w:iCs w:val="false"/>
                <w:color w:val="92400E"/>
                <w:sz w:val="22"/>
                <w:szCs w:val="22"/>
              </w:rPr>
              <w:t xml:space="preserve"> ดังนั้นบทสนทนาในเอกสารนี้เป็นการเรียบเรียง ไม่ใช่การถอดเทปคำต่อคำ และชื่อผู้ร่วมเสวนาอาจไม่ตรงกับชื่อจริง — รายละเอียดทั้งหมดอยู่ในหัวข้อสุดท้าย</w:t>
            </w:r>
          </w:p>
        </w:tc>
      </w:tr>
    </w:tbl>
    <w:p>
      <w:r>
        <w:br w:type="page"/>
      </w:r>
    </w:p>
    <w:p>
      <w:pPr>
        <w:pStyle w:val="Heading1"/>
        <w:spacing w:after="160" w:before="420"/>
      </w:pPr>
      <w:r>
        <w:rPr>
          <w:rFonts w:ascii="Sarabun" w:cs="Sarabun" w:eastAsia="Sarabun" w:hAnsi="Sarabun"/>
          <w:b/>
          <w:bCs/>
          <w:color w:val="1D4ED8"/>
          <w:sz w:val="32"/>
          <w:szCs w:val="32"/>
        </w:rPr>
        <w:t xml:space="preserve">ส่วนที่ 1: วิสัยทัศน์แห่งวิทยาศาสตร์และทำเนียบผู้เชี่ยวชาญ (Strategic Vision &amp; Expert Profiles)</w:t>
      </w:r>
    </w:p>
    <w:p>
      <w:pPr>
        <w:spacing w:after="130" w:before="0" w:line="330"/>
      </w:pPr>
      <w:r>
        <w:rPr>
          <w:rFonts w:ascii="Sarabun" w:cs="Sarabun" w:eastAsia="Sarabun" w:hAnsi="Sarabun"/>
          <w:b w:val="false"/>
          <w:bCs w:val="false"/>
          <w:i w:val="false"/>
          <w:iCs w:val="false"/>
          <w:color w:val="1E293B"/>
          <w:sz w:val="22"/>
          <w:szCs w:val="22"/>
        </w:rPr>
        <w:t xml:space="preserve">ในฐานะบรรณาธิการวารสารวิทยาศาสตร์การแพทย์ เรามองเห็นจุดเปลี่ยนผ่านที่สำคัญของกระบวนทัศน์ด้านสาธารณสุขโลก จากการมุ่งเน้นเพียง "Lifespan" หรือการขยายอายุขัยเชิงตัวเลข สู่การสร้าง "Healthspan" หรือการดำรงไว้ซึ่งช่วงเวลาแห่งสุขภาวะที่สมบูรณ์ รายงานฉบับนี้สรุปเนื้อหาจากการรวมตัวของเหล่านักวิทยาศาสตร์ชั้นนำเพื่อฉายภาพอนาคตที่ "วิทยาศาสตร์" ไม่ได้ถูกใช้เป็นเพียงเครื่องมือทางการตลาด (Marketing Tool) แต่เป็น "รากฐานการลงทุนที่แท้จริง" (Core Science Investment) ดังจะเห็นได้จากปรัชญาของ Amway ที่ใช้ความอดทนและวิจัยต่อเนื่องยาวนานกว่า 10 ปี เพื่อถอดรหัสความซับซ้อนของร่างกายมนุษย์</w:t>
      </w:r>
    </w:p>
    <w:p>
      <w:pPr>
        <w:pStyle w:val="Heading2"/>
        <w:spacing w:after="160" w:before="320"/>
      </w:pPr>
      <w:r>
        <w:rPr>
          <w:rFonts w:ascii="Sarabun" w:cs="Sarabun" w:eastAsia="Sarabun" w:hAnsi="Sarabun"/>
          <w:b/>
          <w:bCs/>
          <w:color w:val="1E293B"/>
          <w:sz w:val="27"/>
          <w:szCs w:val="27"/>
        </w:rPr>
        <w:t xml:space="preserve">ทำเนียบผู้เชี่ยวชาญระดับโลก (Expert Profiles)</w:t>
      </w:r>
    </w:p>
    <w:p>
      <w:pPr>
        <w:spacing w:after="50" w:before="0" w:line="330"/>
      </w:pPr>
      <w:r>
        <w:rPr>
          <w:rFonts w:ascii="Sarabun" w:cs="Sarabun" w:eastAsia="Sarabun" w:hAnsi="Sarabun"/>
          <w:b/>
          <w:bCs/>
          <w:i w:val="false"/>
          <w:iCs w:val="false"/>
          <w:color w:val="1D4ED8"/>
          <w:sz w:val="24"/>
          <w:szCs w:val="24"/>
        </w:rPr>
        <w:t xml:space="preserve">ดร. วิทย์ (Host)</w:t>
      </w:r>
    </w:p>
    <w:p>
      <w:pPr>
        <w:spacing w:after="190" w:before="0" w:line="330"/>
        <w:ind w:left="215"/>
      </w:pPr>
      <w:r>
        <w:rPr>
          <w:rFonts w:ascii="Sarabun" w:cs="Sarabun" w:eastAsia="Sarabun" w:hAnsi="Sarabun"/>
          <w:b w:val="false"/>
          <w:bCs w:val="false"/>
          <w:i w:val="false"/>
          <w:iCs w:val="false"/>
          <w:color w:val="1E293B"/>
          <w:sz w:val="22"/>
          <w:szCs w:val="22"/>
        </w:rPr>
        <w:t xml:space="preserve">ผู้เชี่ยวชาญด้านสื่อสารวิทยาศาสตร์และตัวกลางเชื่อมโยงองค์ความรู้เชิงลึกจากห้องปฏิบัติการสู่ความเข้าใจในระดับสาธารณะ</w:t>
      </w:r>
    </w:p>
    <w:p>
      <w:pPr>
        <w:spacing w:after="50" w:before="0" w:line="330"/>
      </w:pPr>
      <w:r>
        <w:rPr>
          <w:rFonts w:ascii="Sarabun" w:cs="Sarabun" w:eastAsia="Sarabun" w:hAnsi="Sarabun"/>
          <w:b/>
          <w:bCs/>
          <w:i w:val="false"/>
          <w:iCs w:val="false"/>
          <w:color w:val="1D4ED8"/>
          <w:sz w:val="24"/>
          <w:szCs w:val="24"/>
        </w:rPr>
        <w:t xml:space="preserve">Dr. Gary Williamson</w:t>
      </w:r>
    </w:p>
    <w:p>
      <w:pPr>
        <w:spacing w:after="190" w:before="0" w:line="330"/>
        <w:ind w:left="215"/>
      </w:pPr>
      <w:r>
        <w:rPr>
          <w:rFonts w:ascii="Sarabun" w:cs="Sarabun" w:eastAsia="Sarabun" w:hAnsi="Sarabun"/>
          <w:b w:val="false"/>
          <w:bCs w:val="false"/>
          <w:i w:val="false"/>
          <w:iCs w:val="false"/>
          <w:color w:val="1E293B"/>
          <w:sz w:val="22"/>
          <w:szCs w:val="22"/>
        </w:rPr>
        <w:t xml:space="preserve">ศาสตราจารย์ด้านชีวเคมีผู้ทรงอิทธิพลระดับโลก มีความเชี่ยวชาญพิเศษด้านพฤกษเคมี (Phytonutrients) และกลไกโมเลกุลในการตอบสนองต่อสารอาหาร (Nutritional Response)</w:t>
      </w:r>
    </w:p>
    <w:p>
      <w:pPr>
        <w:spacing w:after="50" w:before="0" w:line="330"/>
      </w:pPr>
      <w:r>
        <w:rPr>
          <w:rFonts w:ascii="Sarabun" w:cs="Sarabun" w:eastAsia="Sarabun" w:hAnsi="Sarabun"/>
          <w:b/>
          <w:bCs/>
          <w:i w:val="false"/>
          <w:iCs w:val="false"/>
          <w:color w:val="1D4ED8"/>
          <w:sz w:val="24"/>
          <w:szCs w:val="24"/>
        </w:rPr>
        <w:t xml:space="preserve">Dr. Josep G.</w:t>
      </w:r>
    </w:p>
    <w:p>
      <w:pPr>
        <w:spacing w:after="190" w:before="0" w:line="330"/>
        <w:ind w:left="215"/>
      </w:pPr>
      <w:r>
        <w:rPr>
          <w:rFonts w:ascii="Sarabun" w:cs="Sarabun" w:eastAsia="Sarabun" w:hAnsi="Sarabun"/>
          <w:b w:val="false"/>
          <w:bCs w:val="false"/>
          <w:i w:val="false"/>
          <w:iCs w:val="false"/>
          <w:color w:val="1E293B"/>
          <w:sz w:val="22"/>
          <w:szCs w:val="22"/>
        </w:rPr>
        <w:t xml:space="preserve">นักจุลชีววิทยาและ CEO ผู้ถือครองฐานข้อมูล Microbiome ที่ใหญ่ที่สุดแห่งหนึ่งของโลก และดำรงตำแหน่งคณะกรรมการที่ปรึกษาทางวิทยาศาสตร์ของ Amway เขาคือผู้นำในการเปลี่ยนนิยามของแบคทีเรียจาก "ศัตรู" สู่ "พนักงานในโรงงานผลิตยาของร่างกาย"</w:t>
      </w:r>
    </w:p>
    <w:p>
      <w:pPr>
        <w:spacing w:after="50" w:before="0" w:line="330"/>
      </w:pPr>
      <w:r>
        <w:rPr>
          <w:rFonts w:ascii="Sarabun" w:cs="Sarabun" w:eastAsia="Sarabun" w:hAnsi="Sarabun"/>
          <w:b/>
          <w:bCs/>
          <w:i w:val="false"/>
          <w:iCs w:val="false"/>
          <w:color w:val="1D4ED8"/>
          <w:sz w:val="24"/>
          <w:szCs w:val="24"/>
        </w:rPr>
        <w:t xml:space="preserve">Dr. Gigi</w:t>
      </w:r>
    </w:p>
    <w:p>
      <w:pPr>
        <w:spacing w:after="190" w:before="0" w:line="330"/>
        <w:ind w:left="215"/>
      </w:pPr>
      <w:r>
        <w:rPr>
          <w:rFonts w:ascii="Sarabun" w:cs="Sarabun" w:eastAsia="Sarabun" w:hAnsi="Sarabun"/>
          <w:b w:val="false"/>
          <w:bCs w:val="false"/>
          <w:i w:val="false"/>
          <w:iCs w:val="false"/>
          <w:color w:val="1E293B"/>
          <w:sz w:val="22"/>
          <w:szCs w:val="22"/>
        </w:rPr>
        <w:t xml:space="preserve">นักกำหนดอาหารวิชาชีพ (RD) และนักวิทยาศาสตร์อาวุโส ผู้เชี่ยวชาญด้านการทดสอบทางคลินิก เธอมีทักษะในการใช้ "Scientific Storytelling" เพื่อเปลี่ยนวิทยาศาสตร์ที่ซับซ้อนให้เป็นกลยุทธ์สุขภาพที่เข้าถึงง่าย เช่น การนิยามจุลินทรีย์ว่า "Belly Bugs" เพื่อสร้างความตระหนักรู้</w:t>
      </w:r>
    </w:p>
    <w:p>
      <w:pPr>
        <w:spacing w:after="130" w:before="0" w:line="330"/>
      </w:pPr>
      <w:r>
        <w:rPr>
          <w:rFonts w:ascii="Sarabun" w:cs="Sarabun" w:eastAsia="Sarabun" w:hAnsi="Sarabun"/>
          <w:b w:val="false"/>
          <w:bCs w:val="false"/>
          <w:i/>
          <w:iCs/>
          <w:color w:val="1E293B"/>
          <w:sz w:val="22"/>
          <w:szCs w:val="22"/>
        </w:rPr>
        <w:t xml:space="preserve">การผสานพลังของสี่ผู้เชี่ยวชาญในครั้งนี้คือการบูรณาการศาสตร์แห่งโมเลกุล จุลินทรีย์ และพฤติกรรมเข้าด้วยกัน เพื่อกำหนดทิศทางสุขภาพแห่งอนาคต</w:t>
      </w:r>
    </w:p>
    <w:p>
      <w:r>
        <w:br w:type="page"/>
      </w:r>
    </w:p>
    <w:p>
      <w:pPr>
        <w:pStyle w:val="Heading1"/>
        <w:spacing w:after="160" w:before="420"/>
      </w:pPr>
      <w:r>
        <w:rPr>
          <w:rFonts w:ascii="Sarabun" w:cs="Sarabun" w:eastAsia="Sarabun" w:hAnsi="Sarabun"/>
          <w:b/>
          <w:bCs/>
          <w:color w:val="1D4ED8"/>
          <w:sz w:val="32"/>
          <w:szCs w:val="32"/>
        </w:rPr>
        <w:t xml:space="preserve">ส่วนที่ 2: บทสนทนาเจาะลึกฉบับเต็ม (Comprehensive Panel Discussion Dialogue)</w:t>
      </w:r>
    </w:p>
    <w:p>
      <w:pPr>
        <w:spacing w:after="220" w:before="0" w:line="330"/>
      </w:pPr>
      <w:r>
        <w:rPr>
          <w:rFonts w:ascii="Sarabun" w:cs="Sarabun" w:eastAsia="Sarabun" w:hAnsi="Sarabun"/>
          <w:b w:val="false"/>
          <w:bCs w:val="false"/>
          <w:i/>
          <w:iCs/>
          <w:color w:val="64748B"/>
          <w:sz w:val="22"/>
          <w:szCs w:val="22"/>
        </w:rPr>
        <w:t xml:space="preserve">การเสวนาเชิงวิชาการกว่า 90 นาทีนี้ คือการสำรวจพรมแดนใหม่ที่วิทยาศาสตร์ยุคใหม่กำลังเดินไปถึง</w:t>
      </w:r>
    </w:p>
    <w:p>
      <w:pPr>
        <w:pStyle w:val="Heading2"/>
        <w:spacing w:after="160" w:before="320"/>
      </w:pPr>
      <w:r>
        <w:rPr>
          <w:rFonts w:ascii="Sarabun" w:cs="Sarabun" w:eastAsia="Sarabun" w:hAnsi="Sarabun"/>
          <w:b/>
          <w:bCs/>
          <w:color w:val="1E293B"/>
          <w:sz w:val="27"/>
          <w:szCs w:val="27"/>
        </w:rPr>
        <w:t xml:space="preserve">1. นิยามใหม่ของความอ่อนเยาว์และ 4 ปัจจัยขับเคลื่อน</w:t>
      </w:r>
    </w:p>
    <w:tbl>
      <w:tblPr>
        <w:tblW w:type="dxa" w:w="9360"/>
        <w:tblBorders>
          <w:top w:val="single" w:color="CBD5E1" w:sz="8"/>
          <w:left w:val="single" w:color="CBD5E1" w:sz="24"/>
          <w:bottom w:val="single" w:color="CBD5E1" w:sz="8"/>
          <w:right w:val="single" w:color="CBD5E1" w:sz="8"/>
          <w:insideH w:val="none" w:color="auto" w:sz="0"/>
          <w:insideV w:val="none" w:color="auto" w:sz="0"/>
        </w:tblBorders>
      </w:tblPr>
      <w:tblGrid>
        <w:gridCol w:w="9360"/>
      </w:tblGrid>
      <w:tr>
        <w:tc>
          <w:tcPr>
            <w:tcW w:type="dxa" w:w="9360"/>
            <w:shd w:fill="F1F5F9" w:color="auto" w:val="clear"/>
            <w:tcMar>
              <w:top w:type="dxa" w:w="190"/>
              <w:left w:type="dxa" w:w="230"/>
              <w:bottom w:type="dxa" w:w="190"/>
              <w:right w:type="dxa" w:w="210"/>
            </w:tcMar>
          </w:tcPr>
          <w:p>
            <w:pPr>
              <w:spacing w:after="60" w:before="0" w:line="330"/>
            </w:pPr>
            <w:r>
              <w:rPr>
                <w:rFonts w:ascii="Sarabun" w:cs="Sarabun" w:eastAsia="Sarabun" w:hAnsi="Sarabun"/>
                <w:b/>
                <w:bCs/>
                <w:i w:val="false"/>
                <w:iCs w:val="false"/>
                <w:color w:val="64748B"/>
                <w:sz w:val="20"/>
                <w:szCs w:val="20"/>
              </w:rPr>
              <w:t xml:space="preserve">ดร. วิทย์</w:t>
            </w:r>
          </w:p>
          <w:p>
            <w:pPr>
              <w:spacing w:after="0" w:before="0" w:line="330"/>
            </w:pPr>
            <w:r>
              <w:rPr>
                <w:rFonts w:ascii="Sarabun" w:cs="Sarabun" w:eastAsia="Sarabun" w:hAnsi="Sarabun"/>
                <w:b w:val="false"/>
                <w:bCs w:val="false"/>
                <w:i w:val="false"/>
                <w:iCs w:val="false"/>
                <w:color w:val="1E293B"/>
                <w:sz w:val="22"/>
                <w:szCs w:val="22"/>
              </w:rPr>
              <w:t xml:space="preserve">ในแง่วิทยาศาสตร์การชะลอวัย เราควรให้ความสำคัญกับอะไรมากกว่ากันระหว่างอายุขัยกับคุณภาพชีวิต?</w:t>
            </w:r>
          </w:p>
        </w:tc>
      </w:tr>
    </w:tbl>
    <w:p>
      <w:pPr>
        <w:spacing w:after="120" w:before="0" w:line="330"/>
      </w:pPr>
      <w:r>
        <w:rPr>
          <w:rFonts w:ascii="Sarabun" w:cs="Sarabun" w:eastAsia="Sarabun" w:hAnsi="Sarabun"/>
          <w:b w:val="false"/>
          <w:bCs w:val="false"/>
          <w:i w:val="false"/>
          <w:iCs w:val="false"/>
          <w:color w:val="1E293B"/>
          <w:sz w:val="22"/>
          <w:szCs w:val="22"/>
        </w:rPr>
        <w:t xml:space="preserve"/>
      </w:r>
    </w:p>
    <w:p>
      <w:pPr>
        <w:spacing w:after="60" w:before="0" w:line="330"/>
      </w:pPr>
      <w:r>
        <w:rPr>
          <w:rFonts w:ascii="Sarabun" w:cs="Sarabun" w:eastAsia="Sarabun" w:hAnsi="Sarabun"/>
          <w:b/>
          <w:bCs/>
          <w:i w:val="false"/>
          <w:iCs w:val="false"/>
          <w:color w:val="1D4ED8"/>
          <w:sz w:val="21"/>
          <w:szCs w:val="21"/>
        </w:rPr>
        <w:t xml:space="preserve">Dr. Gigi</w:t>
      </w:r>
    </w:p>
    <w:p>
      <w:pPr>
        <w:spacing w:after="190" w:before="0" w:line="330"/>
        <w:ind w:left="288"/>
      </w:pPr>
      <w:r>
        <w:rPr>
          <w:rFonts w:ascii="Sarabun" w:cs="Sarabun" w:eastAsia="Sarabun" w:hAnsi="Sarabun"/>
          <w:b w:val="false"/>
          <w:bCs w:val="false"/>
          <w:i w:val="false"/>
          <w:iCs w:val="false"/>
          <w:color w:val="1E293B"/>
          <w:sz w:val="22"/>
          <w:szCs w:val="22"/>
        </w:rPr>
        <w:t xml:space="preserve">เรามุ่งเป้าไปที่ Healthspan ค่ะ คือการทำให้ทุกช่วงวัยปราศจากความเจ็บป่วยที่จำกัดการใช้ชีวิต ซึ่ง Amway วางรากฐานผ่าน 4 แกนหลัก: Cellular Health (การดูแลระดับเซลล์), Phytonutrient (สารพฤกษเคมี), Microbiome (ระบบจุลินทรีย์) และ Exposome (ปัจจัยสิ่งแวดล้อมที่กระทบตัวเรา)</w:t>
      </w:r>
    </w:p>
    <w:p>
      <w:pPr>
        <w:pStyle w:val="Heading2"/>
        <w:spacing w:after="160" w:before="320"/>
      </w:pPr>
      <w:r>
        <w:rPr>
          <w:rFonts w:ascii="Sarabun" w:cs="Sarabun" w:eastAsia="Sarabun" w:hAnsi="Sarabun"/>
          <w:b/>
          <w:bCs/>
          <w:color w:val="1E293B"/>
          <w:sz w:val="27"/>
          <w:szCs w:val="27"/>
        </w:rPr>
        <w:t xml:space="preserve">2. เส้นทางการเดินทางและ Double Benefit ของสารอาหาร</w:t>
      </w:r>
    </w:p>
    <w:tbl>
      <w:tblPr>
        <w:tblW w:type="dxa" w:w="9360"/>
        <w:tblBorders>
          <w:top w:val="single" w:color="CBD5E1" w:sz="8"/>
          <w:left w:val="single" w:color="CBD5E1" w:sz="24"/>
          <w:bottom w:val="single" w:color="CBD5E1" w:sz="8"/>
          <w:right w:val="single" w:color="CBD5E1" w:sz="8"/>
          <w:insideH w:val="none" w:color="auto" w:sz="0"/>
          <w:insideV w:val="none" w:color="auto" w:sz="0"/>
        </w:tblBorders>
      </w:tblPr>
      <w:tblGrid>
        <w:gridCol w:w="9360"/>
      </w:tblGrid>
      <w:tr>
        <w:tc>
          <w:tcPr>
            <w:tcW w:type="dxa" w:w="9360"/>
            <w:shd w:fill="F1F5F9" w:color="auto" w:val="clear"/>
            <w:tcMar>
              <w:top w:type="dxa" w:w="190"/>
              <w:left w:type="dxa" w:w="230"/>
              <w:bottom w:type="dxa" w:w="190"/>
              <w:right w:type="dxa" w:w="210"/>
            </w:tcMar>
          </w:tcPr>
          <w:p>
            <w:pPr>
              <w:spacing w:after="60" w:before="0" w:line="330"/>
            </w:pPr>
            <w:r>
              <w:rPr>
                <w:rFonts w:ascii="Sarabun" w:cs="Sarabun" w:eastAsia="Sarabun" w:hAnsi="Sarabun"/>
                <w:b/>
                <w:bCs/>
                <w:i w:val="false"/>
                <w:iCs w:val="false"/>
                <w:color w:val="64748B"/>
                <w:sz w:val="20"/>
                <w:szCs w:val="20"/>
              </w:rPr>
              <w:t xml:space="preserve">ดร. วิทย์</w:t>
            </w:r>
          </w:p>
          <w:p>
            <w:pPr>
              <w:spacing w:after="0" w:before="0" w:line="330"/>
            </w:pPr>
            <w:r>
              <w:rPr>
                <w:rFonts w:ascii="Sarabun" w:cs="Sarabun" w:eastAsia="Sarabun" w:hAnsi="Sarabun"/>
                <w:b w:val="false"/>
                <w:bCs w:val="false"/>
                <w:i w:val="false"/>
                <w:iCs w:val="false"/>
                <w:color w:val="1E293B"/>
                <w:sz w:val="22"/>
                <w:szCs w:val="22"/>
              </w:rPr>
              <w:t xml:space="preserve">ร่างกายเราจัดการกับพฤกษเคมีอย่างไรเมื่อผ่านเข้าสู่ระบบทางเดินอาหาร?</w:t>
            </w:r>
          </w:p>
        </w:tc>
      </w:tr>
    </w:tbl>
    <w:p>
      <w:pPr>
        <w:spacing w:after="120" w:before="0" w:line="330"/>
      </w:pPr>
      <w:r>
        <w:rPr>
          <w:rFonts w:ascii="Sarabun" w:cs="Sarabun" w:eastAsia="Sarabun" w:hAnsi="Sarabun"/>
          <w:b w:val="false"/>
          <w:bCs w:val="false"/>
          <w:i w:val="false"/>
          <w:iCs w:val="false"/>
          <w:color w:val="1E293B"/>
          <w:sz w:val="22"/>
          <w:szCs w:val="22"/>
        </w:rPr>
        <w:t xml:space="preserve"/>
      </w:r>
    </w:p>
    <w:p>
      <w:pPr>
        <w:spacing w:after="60" w:before="0" w:line="330"/>
      </w:pPr>
      <w:r>
        <w:rPr>
          <w:rFonts w:ascii="Sarabun" w:cs="Sarabun" w:eastAsia="Sarabun" w:hAnsi="Sarabun"/>
          <w:b/>
          <w:bCs/>
          <w:i w:val="false"/>
          <w:iCs w:val="false"/>
          <w:color w:val="1D4ED8"/>
          <w:sz w:val="21"/>
          <w:szCs w:val="21"/>
        </w:rPr>
        <w:t xml:space="preserve">Dr. Gary</w:t>
      </w:r>
    </w:p>
    <w:p>
      <w:pPr>
        <w:spacing w:after="190" w:before="0" w:line="330"/>
        <w:ind w:left="288"/>
      </w:pPr>
      <w:r>
        <w:rPr>
          <w:rFonts w:ascii="Sarabun" w:cs="Sarabun" w:eastAsia="Sarabun" w:hAnsi="Sarabun"/>
          <w:b w:val="false"/>
          <w:bCs w:val="false"/>
          <w:i w:val="false"/>
          <w:iCs w:val="false"/>
          <w:color w:val="1E293B"/>
          <w:sz w:val="22"/>
          <w:szCs w:val="22"/>
        </w:rPr>
        <w:t xml:space="preserve">นี่คือจุดที่เกิด Double Benefit ครับ ต่อที่ 1 เมื่อเราบริโภคเข้าไป สารอาหารบางส่วนจะถูกดูดซึมที่ลำไส้เล็กเพื่อออกฤทธิ์ลดการอักเสบในกระแสเลือดและส่งผลต่อหลอดเลือดทันที แต่ต่อที่ 2 สารอาหารที่มีโมเลกุลซับซ้อนจะเดินทางต่อไปยังลำไส้ใหญ่ เพื่อให้จุลินทรีย์แปรสภาพเป็นสารออกฤทธิ์ใหม่ที่ทรงพลังกว่าเดิม</w:t>
      </w:r>
    </w:p>
    <w:p>
      <w:pPr>
        <w:spacing w:after="60" w:before="0" w:line="330"/>
      </w:pPr>
      <w:r>
        <w:rPr>
          <w:rFonts w:ascii="Sarabun" w:cs="Sarabun" w:eastAsia="Sarabun" w:hAnsi="Sarabun"/>
          <w:b/>
          <w:bCs/>
          <w:i w:val="false"/>
          <w:iCs w:val="false"/>
          <w:color w:val="1D4ED8"/>
          <w:sz w:val="21"/>
          <w:szCs w:val="21"/>
        </w:rPr>
        <w:t xml:space="preserve">Dr. Josep G.</w:t>
      </w:r>
    </w:p>
    <w:p>
      <w:pPr>
        <w:spacing w:after="190" w:before="0" w:line="330"/>
        <w:ind w:left="288"/>
      </w:pPr>
      <w:r>
        <w:rPr>
          <w:rFonts w:ascii="Sarabun" w:cs="Sarabun" w:eastAsia="Sarabun" w:hAnsi="Sarabun"/>
          <w:b w:val="false"/>
          <w:bCs w:val="false"/>
          <w:i w:val="false"/>
          <w:iCs w:val="false"/>
          <w:color w:val="1E293B"/>
          <w:sz w:val="22"/>
          <w:szCs w:val="22"/>
        </w:rPr>
        <w:t xml:space="preserve">ถูกต้องครับ ในอดีตเราพยายามกำจัดแบคทีเรียด้วยยาปฏิชีวนะ แต่ปัจจุบันเราพบว่าลำไส้คือ "The Gut Factory" จุลินทรีย์เหล่านี้คือพนักงานที่คอยเปลี่ยนวัตถุดิบที่เราย่อยไม่ได้ให้กลายเป็นยาที่มีคุณค่า</w:t>
      </w:r>
    </w:p>
    <w:p>
      <w:pPr>
        <w:pStyle w:val="Heading2"/>
        <w:spacing w:after="160" w:before="320"/>
      </w:pPr>
      <w:r>
        <w:rPr>
          <w:rFonts w:ascii="Sarabun" w:cs="Sarabun" w:eastAsia="Sarabun" w:hAnsi="Sarabun"/>
          <w:b/>
          <w:bCs/>
          <w:color w:val="1E293B"/>
          <w:sz w:val="27"/>
          <w:szCs w:val="27"/>
        </w:rPr>
        <w:t xml:space="preserve">3. ความแตกต่างส่วนบุคคล (Inter-individual variability)</w:t>
      </w:r>
    </w:p>
    <w:tbl>
      <w:tblPr>
        <w:tblW w:type="dxa" w:w="9360"/>
        <w:tblBorders>
          <w:top w:val="single" w:color="CBD5E1" w:sz="8"/>
          <w:left w:val="single" w:color="CBD5E1" w:sz="24"/>
          <w:bottom w:val="single" w:color="CBD5E1" w:sz="8"/>
          <w:right w:val="single" w:color="CBD5E1" w:sz="8"/>
          <w:insideH w:val="none" w:color="auto" w:sz="0"/>
          <w:insideV w:val="none" w:color="auto" w:sz="0"/>
        </w:tblBorders>
      </w:tblPr>
      <w:tblGrid>
        <w:gridCol w:w="9360"/>
      </w:tblGrid>
      <w:tr>
        <w:tc>
          <w:tcPr>
            <w:tcW w:type="dxa" w:w="9360"/>
            <w:shd w:fill="F1F5F9" w:color="auto" w:val="clear"/>
            <w:tcMar>
              <w:top w:type="dxa" w:w="190"/>
              <w:left w:type="dxa" w:w="230"/>
              <w:bottom w:type="dxa" w:w="190"/>
              <w:right w:type="dxa" w:w="210"/>
            </w:tcMar>
          </w:tcPr>
          <w:p>
            <w:pPr>
              <w:spacing w:after="60" w:before="0" w:line="330"/>
            </w:pPr>
            <w:r>
              <w:rPr>
                <w:rFonts w:ascii="Sarabun" w:cs="Sarabun" w:eastAsia="Sarabun" w:hAnsi="Sarabun"/>
                <w:b/>
                <w:bCs/>
                <w:i w:val="false"/>
                <w:iCs w:val="false"/>
                <w:color w:val="64748B"/>
                <w:sz w:val="20"/>
                <w:szCs w:val="20"/>
              </w:rPr>
              <w:t xml:space="preserve">ดร. วิทย์</w:t>
            </w:r>
          </w:p>
          <w:p>
            <w:pPr>
              <w:spacing w:after="0" w:before="0" w:line="330"/>
            </w:pPr>
            <w:r>
              <w:rPr>
                <w:rFonts w:ascii="Sarabun" w:cs="Sarabun" w:eastAsia="Sarabun" w:hAnsi="Sarabun"/>
                <w:b w:val="false"/>
                <w:bCs w:val="false"/>
                <w:i w:val="false"/>
                <w:iCs w:val="false"/>
                <w:color w:val="1E293B"/>
                <w:sz w:val="22"/>
                <w:szCs w:val="22"/>
              </w:rPr>
              <w:t xml:space="preserve">ทำไมอาหารถุงเดียวกันถึงให้ผลลัพธ์กับคนสองคนต่างกัน?</w:t>
            </w:r>
          </w:p>
        </w:tc>
      </w:tr>
    </w:tbl>
    <w:p>
      <w:pPr>
        <w:spacing w:after="120" w:before="0" w:line="330"/>
      </w:pPr>
      <w:r>
        <w:rPr>
          <w:rFonts w:ascii="Sarabun" w:cs="Sarabun" w:eastAsia="Sarabun" w:hAnsi="Sarabun"/>
          <w:b w:val="false"/>
          <w:bCs w:val="false"/>
          <w:i w:val="false"/>
          <w:iCs w:val="false"/>
          <w:color w:val="1E293B"/>
          <w:sz w:val="22"/>
          <w:szCs w:val="22"/>
        </w:rPr>
        <w:t xml:space="preserve"/>
      </w:r>
    </w:p>
    <w:p>
      <w:pPr>
        <w:spacing w:after="60" w:before="0" w:line="330"/>
      </w:pPr>
      <w:r>
        <w:rPr>
          <w:rFonts w:ascii="Sarabun" w:cs="Sarabun" w:eastAsia="Sarabun" w:hAnsi="Sarabun"/>
          <w:b/>
          <w:bCs/>
          <w:i w:val="false"/>
          <w:iCs w:val="false"/>
          <w:color w:val="1D4ED8"/>
          <w:sz w:val="21"/>
          <w:szCs w:val="21"/>
        </w:rPr>
        <w:t xml:space="preserve">Dr. Josep G.</w:t>
      </w:r>
    </w:p>
    <w:p>
      <w:pPr>
        <w:spacing w:after="190" w:before="0" w:line="330"/>
        <w:ind w:left="288"/>
      </w:pPr>
      <w:r>
        <w:rPr>
          <w:rFonts w:ascii="Sarabun" w:cs="Sarabun" w:eastAsia="Sarabun" w:hAnsi="Sarabun"/>
          <w:b w:val="false"/>
          <w:bCs w:val="false"/>
          <w:i w:val="false"/>
          <w:iCs w:val="false"/>
          <w:color w:val="1E293B"/>
          <w:sz w:val="22"/>
          <w:szCs w:val="22"/>
        </w:rPr>
        <w:t xml:space="preserve">แม้ Genome ของมนุษย์จะเหมือนกันถึง 99.9% แต่ Microbiome ของเราต่างกันโดยสิ้นเชิงครับ งานวิจัยในกลุ่มตัวอย่าง 800 คนยืนยันว่าการกินแอปเปิลชนิดเดียวกันส่งผลต่อระดับน้ำตาลในเลือดต่างกันตามประเภทจุลินทรีย์ที่แต่ละคนมี</w:t>
      </w:r>
    </w:p>
    <w:p>
      <w:pPr>
        <w:pStyle w:val="Heading2"/>
        <w:spacing w:after="160" w:before="320"/>
      </w:pPr>
      <w:r>
        <w:rPr>
          <w:rFonts w:ascii="Sarabun" w:cs="Sarabun" w:eastAsia="Sarabun" w:hAnsi="Sarabun"/>
          <w:b/>
          <w:bCs/>
          <w:color w:val="1E293B"/>
          <w:sz w:val="27"/>
          <w:szCs w:val="27"/>
        </w:rPr>
        <w:t xml:space="preserve">4. ทัศนะแห่งอนาคต 2036</w:t>
      </w:r>
    </w:p>
    <w:tbl>
      <w:tblPr>
        <w:tblW w:type="dxa" w:w="9360"/>
        <w:tblBorders>
          <w:top w:val="single" w:color="CBD5E1" w:sz="8"/>
          <w:left w:val="single" w:color="CBD5E1" w:sz="24"/>
          <w:bottom w:val="single" w:color="CBD5E1" w:sz="8"/>
          <w:right w:val="single" w:color="CBD5E1" w:sz="8"/>
          <w:insideH w:val="none" w:color="auto" w:sz="0"/>
          <w:insideV w:val="none" w:color="auto" w:sz="0"/>
        </w:tblBorders>
      </w:tblPr>
      <w:tblGrid>
        <w:gridCol w:w="9360"/>
      </w:tblGrid>
      <w:tr>
        <w:tc>
          <w:tcPr>
            <w:tcW w:type="dxa" w:w="9360"/>
            <w:shd w:fill="F1F5F9" w:color="auto" w:val="clear"/>
            <w:tcMar>
              <w:top w:type="dxa" w:w="190"/>
              <w:left w:type="dxa" w:w="230"/>
              <w:bottom w:type="dxa" w:w="190"/>
              <w:right w:type="dxa" w:w="210"/>
            </w:tcMar>
          </w:tcPr>
          <w:p>
            <w:pPr>
              <w:spacing w:after="60" w:before="0" w:line="330"/>
            </w:pPr>
            <w:r>
              <w:rPr>
                <w:rFonts w:ascii="Sarabun" w:cs="Sarabun" w:eastAsia="Sarabun" w:hAnsi="Sarabun"/>
                <w:b/>
                <w:bCs/>
                <w:i w:val="false"/>
                <w:iCs w:val="false"/>
                <w:color w:val="64748B"/>
                <w:sz w:val="20"/>
                <w:szCs w:val="20"/>
              </w:rPr>
              <w:t xml:space="preserve">ดร. วิทย์</w:t>
            </w:r>
          </w:p>
          <w:p>
            <w:pPr>
              <w:spacing w:after="0" w:before="0" w:line="330"/>
            </w:pPr>
            <w:r>
              <w:rPr>
                <w:rFonts w:ascii="Sarabun" w:cs="Sarabun" w:eastAsia="Sarabun" w:hAnsi="Sarabun"/>
                <w:b w:val="false"/>
                <w:bCs w:val="false"/>
                <w:i w:val="false"/>
                <w:iCs w:val="false"/>
                <w:color w:val="1E293B"/>
                <w:sz w:val="22"/>
                <w:szCs w:val="22"/>
              </w:rPr>
              <w:t xml:space="preserve">เรากำลังจะก้าวไปสู่จุดไหนในปี 2036?</w:t>
            </w:r>
          </w:p>
        </w:tc>
      </w:tr>
    </w:tbl>
    <w:p>
      <w:pPr>
        <w:spacing w:after="120" w:before="0" w:line="330"/>
      </w:pPr>
      <w:r>
        <w:rPr>
          <w:rFonts w:ascii="Sarabun" w:cs="Sarabun" w:eastAsia="Sarabun" w:hAnsi="Sarabun"/>
          <w:b w:val="false"/>
          <w:bCs w:val="false"/>
          <w:i w:val="false"/>
          <w:iCs w:val="false"/>
          <w:color w:val="1E293B"/>
          <w:sz w:val="22"/>
          <w:szCs w:val="22"/>
        </w:rPr>
        <w:t xml:space="preserve"/>
      </w:r>
    </w:p>
    <w:p>
      <w:pPr>
        <w:spacing w:after="60" w:before="0" w:line="330"/>
      </w:pPr>
      <w:r>
        <w:rPr>
          <w:rFonts w:ascii="Sarabun" w:cs="Sarabun" w:eastAsia="Sarabun" w:hAnsi="Sarabun"/>
          <w:b/>
          <w:bCs/>
          <w:i w:val="false"/>
          <w:iCs w:val="false"/>
          <w:color w:val="1D4ED8"/>
          <w:sz w:val="21"/>
          <w:szCs w:val="21"/>
        </w:rPr>
        <w:t xml:space="preserve">Dr. Gary</w:t>
      </w:r>
    </w:p>
    <w:p>
      <w:pPr>
        <w:spacing w:after="190" w:before="0" w:line="330"/>
        <w:ind w:left="288"/>
      </w:pPr>
      <w:r>
        <w:rPr>
          <w:rFonts w:ascii="Sarabun" w:cs="Sarabun" w:eastAsia="Sarabun" w:hAnsi="Sarabun"/>
          <w:b w:val="false"/>
          <w:bCs w:val="false"/>
          <w:i w:val="false"/>
          <w:iCs w:val="false"/>
          <w:color w:val="1E293B"/>
          <w:sz w:val="22"/>
          <w:szCs w:val="22"/>
        </w:rPr>
        <w:t xml:space="preserve">เราจะก้าวข้ามการแนะนำอาหารแบบกว้างๆ ไปสู่การวิเคราะห์ระดับบุคคลที่แม่นยำด้วย Data</w:t>
      </w:r>
    </w:p>
    <w:p>
      <w:pPr>
        <w:spacing w:after="60" w:before="0" w:line="330"/>
      </w:pPr>
      <w:r>
        <w:rPr>
          <w:rFonts w:ascii="Sarabun" w:cs="Sarabun" w:eastAsia="Sarabun" w:hAnsi="Sarabun"/>
          <w:b/>
          <w:bCs/>
          <w:i w:val="false"/>
          <w:iCs w:val="false"/>
          <w:color w:val="1D4ED8"/>
          <w:sz w:val="21"/>
          <w:szCs w:val="21"/>
        </w:rPr>
        <w:t xml:space="preserve">Dr. Josep G.</w:t>
      </w:r>
    </w:p>
    <w:p>
      <w:pPr>
        <w:spacing w:after="190" w:before="0" w:line="330"/>
        <w:ind w:left="288"/>
      </w:pPr>
      <w:r>
        <w:rPr>
          <w:rFonts w:ascii="Sarabun" w:cs="Sarabun" w:eastAsia="Sarabun" w:hAnsi="Sarabun"/>
          <w:b w:val="false"/>
          <w:bCs w:val="false"/>
          <w:i w:val="false"/>
          <w:iCs w:val="false"/>
          <w:color w:val="1E293B"/>
          <w:sz w:val="22"/>
          <w:szCs w:val="22"/>
        </w:rPr>
        <w:t xml:space="preserve">คลังข้อมูลชีวภาพของมนุษย์จะเป็น "Saudi Arabia of Data" หรือทรัพยากรที่มีค่าดั่งน้ำมันดิบ และผู้ที่ถือครองข้อมูลที่ผ่านการวิเคราะห์ด้วย AI ที่เที่ยงตรงจะเป็นผู้นำในการสร้างโซลูชันสุขภาพที่แท้จริง</w:t>
      </w:r>
    </w:p>
    <w:p>
      <w:r>
        <w:br w:type="page"/>
      </w:r>
    </w:p>
    <w:p>
      <w:pPr>
        <w:pStyle w:val="Heading1"/>
        <w:spacing w:after="160" w:before="420"/>
      </w:pPr>
      <w:r>
        <w:rPr>
          <w:rFonts w:ascii="Sarabun" w:cs="Sarabun" w:eastAsia="Sarabun" w:hAnsi="Sarabun"/>
          <w:b/>
          <w:bCs/>
          <w:color w:val="1D4ED8"/>
          <w:sz w:val="32"/>
          <w:szCs w:val="32"/>
        </w:rPr>
        <w:t xml:space="preserve">ส่วนที่ 3: วิเคราะห์เจาะลึกปรากฏการณ์ "Wow Science" (Molecular &amp; Microbiological Deep Dive)</w:t>
      </w:r>
    </w:p>
    <w:p>
      <w:pPr>
        <w:spacing w:after="220" w:before="0" w:line="330"/>
      </w:pPr>
      <w:r>
        <w:rPr>
          <w:rFonts w:ascii="Sarabun" w:cs="Sarabun" w:eastAsia="Sarabun" w:hAnsi="Sarabun"/>
          <w:b w:val="false"/>
          <w:bCs w:val="false"/>
          <w:i/>
          <w:iCs/>
          <w:color w:val="64748B"/>
          <w:sz w:val="22"/>
          <w:szCs w:val="22"/>
        </w:rPr>
        <w:t xml:space="preserve">การชำแหละกลไกทางชีวภาพในระดับโมเลกุลเผยให้เห็นความซับซ้อนที่เหนือกว่าความเข้าใจเดิม ดังนี้:</w:t>
      </w:r>
    </w:p>
    <w:p>
      <w:pPr>
        <w:pStyle w:val="Heading2"/>
        <w:spacing w:after="160" w:before="320"/>
      </w:pPr>
      <w:r>
        <w:rPr>
          <w:rFonts w:ascii="Sarabun" w:cs="Sarabun" w:eastAsia="Sarabun" w:hAnsi="Sarabun"/>
          <w:b/>
          <w:bCs/>
          <w:color w:val="1E293B"/>
          <w:sz w:val="27"/>
          <w:szCs w:val="27"/>
        </w:rPr>
        <w:t xml:space="preserve">1. Microbial Biotransformation และกลไก Waste Avoiding</w:t>
      </w:r>
    </w:p>
    <w:p>
      <w:pPr>
        <w:spacing w:after="130" w:before="0" w:line="330"/>
      </w:pPr>
      <w:r>
        <w:rPr>
          <w:rFonts w:ascii="Sarabun" w:cs="Sarabun" w:eastAsia="Sarabun" w:hAnsi="Sarabun"/>
          <w:b w:val="false"/>
          <w:bCs w:val="false"/>
          <w:i w:val="false"/>
          <w:iCs w:val="false"/>
          <w:color w:val="1E293B"/>
          <w:sz w:val="22"/>
          <w:szCs w:val="22"/>
        </w:rPr>
        <w:t xml:space="preserve">กลไก Deglycosylation คือกระบวนการที่จุลินทรีย์ตัดพันธะน้ำตาลออกจากสารอาหาร ตัวอย่างเช่น Rutin ซึ่งประกอบด้วยน้ำตาล Glucose และ Rhamnose ร่างกายมนุษย์ "ขาดเอนไซม์" ในการตัดพันธะ Rhamnose นี้เอง หากไม่มีจุลินทรีย์ในลำไส้ สารอาหารอันมีค่าเหล่านี้จะถูกขับทิ้งอย่างสูญเปล่า (Waste) จุลินทรีย์จึงทำหน้าที่เป็นกุญแจปลดล็อกให้ Quercetin เข้าสู่กระแสเลือดได้ นอกจากนี้ยังมีกระบวนการ Hydrogenation ที่เปลี่ยน Soy Isoflavones หรือโสม (Ginseng) ให้กลายเป็น Compound K ซึ่งละลายน้ำได้และดูดซึมได้ดีขึ้น</w:t>
      </w:r>
    </w:p>
    <w:p>
      <w:pPr>
        <w:pStyle w:val="Heading2"/>
        <w:spacing w:after="160" w:before="320"/>
      </w:pPr>
      <w:r>
        <w:rPr>
          <w:rFonts w:ascii="Sarabun" w:cs="Sarabun" w:eastAsia="Sarabun" w:hAnsi="Sarabun"/>
          <w:b/>
          <w:bCs/>
          <w:color w:val="1E293B"/>
          <w:sz w:val="27"/>
          <w:szCs w:val="27"/>
        </w:rPr>
        <w:t xml:space="preserve">2. Metabolic Individuality และ Energy Efficiency</w:t>
      </w:r>
    </w:p>
    <w:p>
      <w:pPr>
        <w:spacing w:after="130" w:before="0" w:line="330"/>
      </w:pPr>
      <w:r>
        <w:rPr>
          <w:rFonts w:ascii="Sarabun" w:cs="Sarabun" w:eastAsia="Sarabun" w:hAnsi="Sarabun"/>
          <w:b w:val="false"/>
          <w:bCs w:val="false"/>
          <w:i w:val="false"/>
          <w:iCs w:val="false"/>
          <w:color w:val="1E293B"/>
          <w:sz w:val="22"/>
          <w:szCs w:val="22"/>
        </w:rPr>
        <w:t xml:space="preserve">หลักฐานจากการวิจัยกลุ่มตัวอย่าง 800 คน เรื่องระดับน้ำตาลจากแอปเปิล และการทดลองในหนูปลอดเชื้อ (Germ-free Mice) พิสูจน์ให้เห็นว่าจุลินทรีย์กำหนด Energy Efficiency หรือประสิทธิภาพในการดึงพลังงานจากอาหาร ซึ่งหมายความว่าจุลินทรีย์สามารถส่งต่อ "ฟีโนไทป์ทางเมแทบอลิซึม" (Metabolic Phenotype) จากบุคคลหนึ่งไปสู่อีกบุคคลหนึ่งได้</w:t>
      </w:r>
    </w:p>
    <w:p>
      <w:pPr>
        <w:pStyle w:val="Heading2"/>
        <w:spacing w:after="160" w:before="320"/>
      </w:pPr>
      <w:r>
        <w:rPr>
          <w:rFonts w:ascii="Sarabun" w:cs="Sarabun" w:eastAsia="Sarabun" w:hAnsi="Sarabun"/>
          <w:b/>
          <w:bCs/>
          <w:color w:val="1E293B"/>
          <w:sz w:val="27"/>
          <w:szCs w:val="27"/>
        </w:rPr>
        <w:t xml:space="preserve">3. Colonocyte Energetics และการพังทลายของแนวป้องกัน (Leaky Gut)</w:t>
      </w:r>
    </w:p>
    <w:p>
      <w:pPr>
        <w:spacing w:after="130" w:before="0" w:line="330"/>
      </w:pPr>
      <w:r>
        <w:rPr>
          <w:rFonts w:ascii="Sarabun" w:cs="Sarabun" w:eastAsia="Sarabun" w:hAnsi="Sarabun"/>
          <w:b w:val="false"/>
          <w:bCs w:val="false"/>
          <w:i w:val="false"/>
          <w:iCs w:val="false"/>
          <w:color w:val="1E293B"/>
          <w:sz w:val="22"/>
          <w:szCs w:val="22"/>
        </w:rPr>
        <w:t xml:space="preserve">เซลล์ลำไส้ใหญ่ (Colonocytes) แตกต่างจากเซลล์อื่นตรงที่ใช้ SCFA (Short Chain Fatty Acids) เป็นแหล่งพลังงานหลักแทน Glucose หากร่างกายขาดจุลินทรีย์ที่ผลิต SCFA จะส่งผลให้กระบวนการฟื้นฟูเซลล์หยุดชะงัก นำไปสู่ภาวะ Leaky Gut หรือความบกพร่องของแนวป้องกัน (Functional Distributors breakdown) ซึ่งเป็นจุดกำเนิดของการอักเสบเรื้อรัง 4 มิติ: สมอง (Brain), ภูมิคุ้มกัน (Immune), ระบบเผาผลาญ (Metabolic) และการอักเสบทั่วระบบ (Systemic)</w:t>
      </w:r>
    </w:p>
    <w:p>
      <w:pPr>
        <w:pStyle w:val="Heading2"/>
        <w:spacing w:after="160" w:before="320"/>
      </w:pPr>
      <w:r>
        <w:rPr>
          <w:rFonts w:ascii="Sarabun" w:cs="Sarabun" w:eastAsia="Sarabun" w:hAnsi="Sarabun"/>
          <w:b/>
          <w:bCs/>
          <w:color w:val="1E293B"/>
          <w:sz w:val="27"/>
          <w:szCs w:val="27"/>
        </w:rPr>
        <w:t xml:space="preserve">4. Molecular Master Switch: AMPK</w:t>
      </w:r>
    </w:p>
    <w:p>
      <w:pPr>
        <w:spacing w:after="130" w:before="0" w:line="330"/>
      </w:pPr>
      <w:r>
        <w:rPr>
          <w:rFonts w:ascii="Sarabun" w:cs="Sarabun" w:eastAsia="Sarabun" w:hAnsi="Sarabun"/>
          <w:b w:val="false"/>
          <w:bCs w:val="false"/>
          <w:i w:val="false"/>
          <w:iCs w:val="false"/>
          <w:color w:val="1E293B"/>
          <w:sz w:val="22"/>
          <w:szCs w:val="22"/>
        </w:rPr>
        <w:t xml:space="preserve">ในระดับโมเลกุล AMPK ทำหน้าที่เป็นสวิตช์หลัก (Energy Sensor) ที่คอยกำหนดทิศทางว่าร่างกายจะ "สะสมไขมัน" หรือ "เผาผลาญพลังงาน" สารพฤกษเคมีที่ผ่านการคัดสรรจะทำหน้าที่กระตุ้นสวิตช์นี้เพื่อรักษาสมดุลของเมแทบอลิซึมและการจัดการการอักเสบภายในเซลล์</w:t>
      </w:r>
    </w:p>
    <w:p>
      <w:pPr>
        <w:pStyle w:val="Heading2"/>
        <w:spacing w:after="160" w:before="320"/>
      </w:pPr>
      <w:r>
        <w:rPr>
          <w:rFonts w:ascii="Sarabun" w:cs="Sarabun" w:eastAsia="Sarabun" w:hAnsi="Sarabun"/>
          <w:b/>
          <w:bCs/>
          <w:color w:val="1E293B"/>
          <w:sz w:val="27"/>
          <w:szCs w:val="27"/>
        </w:rPr>
        <w:t xml:space="preserve">5. Exposome และขุมทรัพย์ข้อมูลแห่งอนาคต</w:t>
      </w:r>
    </w:p>
    <w:p>
      <w:pPr>
        <w:spacing w:after="130" w:before="0" w:line="330"/>
      </w:pPr>
      <w:r>
        <w:rPr>
          <w:rFonts w:ascii="Sarabun" w:cs="Sarabun" w:eastAsia="Sarabun" w:hAnsi="Sarabun"/>
          <w:b w:val="false"/>
          <w:bCs w:val="false"/>
          <w:i w:val="false"/>
          <w:iCs w:val="false"/>
          <w:color w:val="1E293B"/>
          <w:sz w:val="22"/>
          <w:szCs w:val="22"/>
        </w:rPr>
        <w:t xml:space="preserve">ภายใต้แนวคิด Exposome ข้อมูลทุกอย่างตั้งแต่สภาพอากาศไปจนถึงสารเคมีรอบตัวจะถูกรวบรวมเป็นฐานข้อมูลขนาดใหญ่ที่เปรียบดั่งน้ำมันดิบในโลกยุคใหม่ การวิเคราะห์ข้อมูลเหล่านี้จะช่วยให้เราพยากรณ์ภาวะสุขภาพได้แม่นยำยิ่งกว่าที่เคยมีมา</w:t>
      </w:r>
    </w:p>
    <w:p>
      <w:r>
        <w:br w:type="page"/>
      </w:r>
    </w:p>
    <w:p>
      <w:pPr>
        <w:pStyle w:val="Heading1"/>
        <w:spacing w:after="160" w:before="420"/>
      </w:pPr>
      <w:r>
        <w:rPr>
          <w:rFonts w:ascii="Sarabun" w:cs="Sarabun" w:eastAsia="Sarabun" w:hAnsi="Sarabun"/>
          <w:b/>
          <w:bCs/>
          <w:color w:val="1D4ED8"/>
          <w:sz w:val="32"/>
          <w:szCs w:val="32"/>
        </w:rPr>
        <w:t xml:space="preserve">ส่วนที่ 4: การบูรณาการองค์รวมและกรอบแนวคิดเชิงปฏิบัติ (Synthesis &amp; Longevity Framework)</w:t>
      </w:r>
    </w:p>
    <w:p>
      <w:pPr>
        <w:spacing w:after="220" w:before="0" w:line="330"/>
      </w:pPr>
      <w:r>
        <w:rPr>
          <w:rFonts w:ascii="Sarabun" w:cs="Sarabun" w:eastAsia="Sarabun" w:hAnsi="Sarabun"/>
          <w:b w:val="false"/>
          <w:bCs w:val="false"/>
          <w:i/>
          <w:iCs/>
          <w:color w:val="64748B"/>
          <w:sz w:val="22"/>
          <w:szCs w:val="22"/>
        </w:rPr>
        <w:t xml:space="preserve">ความเข้าใจในระดับ Deep Science คือเข็มทิศที่ทำให้การปรับ Micro-behaviors มีความหมายต่อระดับโมเลกุลในร่างกาย</w:t>
      </w:r>
    </w:p>
    <w:p>
      <w:pPr>
        <w:pStyle w:val="Heading2"/>
        <w:spacing w:after="160" w:before="320"/>
      </w:pPr>
      <w:r>
        <w:rPr>
          <w:rFonts w:ascii="Sarabun" w:cs="Sarabun" w:eastAsia="Sarabun" w:hAnsi="Sarabun"/>
          <w:b/>
          <w:bCs/>
          <w:color w:val="1E293B"/>
          <w:sz w:val="27"/>
          <w:szCs w:val="27"/>
        </w:rPr>
        <w:t xml:space="preserve">Comparison Matrix: การเปลี่ยนผ่านสู่ความรู้สมัยใหม่</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1800"/>
        <w:gridCol w:w="3200"/>
        <w:gridCol w:w="4360"/>
      </w:tblGrid>
      <w:tr>
        <w:trPr>
          <w:tblHeader/>
        </w:trPr>
        <w:tc>
          <w:tcPr>
            <w:tcW w:type="dxa" w:w="1800"/>
            <w:shd w:fill="F1F5F9" w:color="auto" w:val="clear"/>
            <w:tcMar>
              <w:top w:type="dxa" w:w="120"/>
              <w:left w:type="dxa" w:w="140"/>
              <w:bottom w:type="dxa" w:w="120"/>
              <w:right w:type="dxa" w:w="140"/>
            </w:tcMar>
          </w:tcPr>
          <w:p>
            <w:pPr>
              <w:spacing w:after="0" w:line="310"/>
            </w:pPr>
            <w:r>
              <w:rPr>
                <w:rFonts w:ascii="Sarabun" w:cs="Sarabun" w:eastAsia="Sarabun" w:hAnsi="Sarabun"/>
                <w:b/>
                <w:bCs/>
                <w:i w:val="false"/>
                <w:iCs w:val="false"/>
                <w:color w:val="1E293B"/>
                <w:sz w:val="20"/>
                <w:szCs w:val="20"/>
              </w:rPr>
              <w:t xml:space="preserve">ประเด็นวิเคราะห์</w:t>
            </w:r>
          </w:p>
        </w:tc>
        <w:tc>
          <w:tcPr>
            <w:tcW w:type="dxa" w:w="3200"/>
            <w:shd w:fill="F1F5F9" w:color="auto" w:val="clear"/>
            <w:tcMar>
              <w:top w:type="dxa" w:w="120"/>
              <w:left w:type="dxa" w:w="140"/>
              <w:bottom w:type="dxa" w:w="120"/>
              <w:right w:type="dxa" w:w="140"/>
            </w:tcMar>
          </w:tcPr>
          <w:p>
            <w:pPr>
              <w:spacing w:after="0" w:line="310"/>
            </w:pPr>
            <w:r>
              <w:rPr>
                <w:rFonts w:ascii="Sarabun" w:cs="Sarabun" w:eastAsia="Sarabun" w:hAnsi="Sarabun"/>
                <w:b/>
                <w:bCs/>
                <w:i w:val="false"/>
                <w:iCs w:val="false"/>
                <w:color w:val="1E293B"/>
                <w:sz w:val="20"/>
                <w:szCs w:val="20"/>
              </w:rPr>
              <w:t xml:space="preserve">แนวคิดเดิม (Old Perspective)</w:t>
            </w:r>
          </w:p>
        </w:tc>
        <w:tc>
          <w:tcPr>
            <w:tcW w:type="dxa" w:w="4360"/>
            <w:shd w:fill="F1F5F9" w:color="auto" w:val="clear"/>
            <w:tcMar>
              <w:top w:type="dxa" w:w="120"/>
              <w:left w:type="dxa" w:w="140"/>
              <w:bottom w:type="dxa" w:w="120"/>
              <w:right w:type="dxa" w:w="140"/>
            </w:tcMar>
          </w:tcPr>
          <w:p>
            <w:pPr>
              <w:spacing w:after="0" w:line="310"/>
            </w:pPr>
            <w:r>
              <w:rPr>
                <w:rFonts w:ascii="Sarabun" w:cs="Sarabun" w:eastAsia="Sarabun" w:hAnsi="Sarabun"/>
                <w:b/>
                <w:bCs/>
                <w:i w:val="false"/>
                <w:iCs w:val="false"/>
                <w:color w:val="1E293B"/>
                <w:sz w:val="20"/>
                <w:szCs w:val="20"/>
              </w:rPr>
              <w:t xml:space="preserve">วิทยาศาสตร์สมัยใหม่ (Advanced Discovery)</w:t>
            </w:r>
          </w:p>
        </w:tc>
      </w:tr>
      <w:tr>
        <w:tc>
          <w:tcPr>
            <w:tcW w:type="dxa" w:w="1800"/>
            <w:tcMar>
              <w:top w:type="dxa" w:w="120"/>
              <w:left w:type="dxa" w:w="140"/>
              <w:bottom w:type="dxa" w:w="120"/>
              <w:right w:type="dxa" w:w="140"/>
            </w:tcMar>
          </w:tcPr>
          <w:p>
            <w:pPr>
              <w:spacing w:after="0" w:line="310"/>
            </w:pPr>
            <w:r>
              <w:rPr>
                <w:rFonts w:ascii="Sarabun" w:cs="Sarabun" w:eastAsia="Sarabun" w:hAnsi="Sarabun"/>
                <w:b w:val="false"/>
                <w:bCs w:val="false"/>
                <w:i w:val="false"/>
                <w:iCs w:val="false"/>
                <w:color w:val="1E293B"/>
                <w:sz w:val="20"/>
                <w:szCs w:val="20"/>
              </w:rPr>
              <w:t xml:space="preserve">บทบาทลำไส้</w:t>
            </w:r>
          </w:p>
        </w:tc>
        <w:tc>
          <w:tcPr>
            <w:tcW w:type="dxa" w:w="3200"/>
            <w:tcMar>
              <w:top w:type="dxa" w:w="120"/>
              <w:left w:type="dxa" w:w="140"/>
              <w:bottom w:type="dxa" w:w="120"/>
              <w:right w:type="dxa" w:w="140"/>
            </w:tcMar>
          </w:tcPr>
          <w:p>
            <w:pPr>
              <w:spacing w:after="0" w:line="310"/>
            </w:pPr>
            <w:r>
              <w:rPr>
                <w:rFonts w:ascii="Sarabun" w:cs="Sarabun" w:eastAsia="Sarabun" w:hAnsi="Sarabun"/>
                <w:b w:val="false"/>
                <w:bCs w:val="false"/>
                <w:i w:val="false"/>
                <w:iCs w:val="false"/>
                <w:color w:val="1E293B"/>
                <w:sz w:val="20"/>
                <w:szCs w:val="20"/>
              </w:rPr>
              <w:t xml:space="preserve">เป็นเพียงทางผ่านและการขับถ่าย</w:t>
            </w:r>
          </w:p>
        </w:tc>
        <w:tc>
          <w:tcPr>
            <w:tcW w:type="dxa" w:w="4360"/>
            <w:tcMar>
              <w:top w:type="dxa" w:w="120"/>
              <w:left w:type="dxa" w:w="140"/>
              <w:bottom w:type="dxa" w:w="120"/>
              <w:right w:type="dxa" w:w="140"/>
            </w:tcMar>
          </w:tcPr>
          <w:p>
            <w:pPr>
              <w:spacing w:after="0" w:line="310"/>
            </w:pPr>
            <w:r>
              <w:rPr>
                <w:rFonts w:ascii="Sarabun" w:cs="Sarabun" w:eastAsia="Sarabun" w:hAnsi="Sarabun"/>
                <w:b w:val="false"/>
                <w:bCs w:val="false"/>
                <w:i w:val="false"/>
                <w:iCs w:val="false"/>
                <w:color w:val="1E293B"/>
                <w:sz w:val="20"/>
                <w:szCs w:val="20"/>
              </w:rPr>
              <w:t xml:space="preserve">เป็น "The Gut Factory" ที่สังเคราะห์ยาภายในร่างกาย</w:t>
            </w:r>
          </w:p>
        </w:tc>
      </w:tr>
      <w:tr>
        <w:tc>
          <w:tcPr>
            <w:tcW w:type="dxa" w:w="1800"/>
            <w:tcMar>
              <w:top w:type="dxa" w:w="120"/>
              <w:left w:type="dxa" w:w="140"/>
              <w:bottom w:type="dxa" w:w="120"/>
              <w:right w:type="dxa" w:w="140"/>
            </w:tcMar>
          </w:tcPr>
          <w:p>
            <w:pPr>
              <w:spacing w:after="0" w:line="310"/>
            </w:pPr>
            <w:r>
              <w:rPr>
                <w:rFonts w:ascii="Sarabun" w:cs="Sarabun" w:eastAsia="Sarabun" w:hAnsi="Sarabun"/>
                <w:b w:val="false"/>
                <w:bCs w:val="false"/>
                <w:i w:val="false"/>
                <w:iCs w:val="false"/>
                <w:color w:val="1E293B"/>
                <w:sz w:val="20"/>
                <w:szCs w:val="20"/>
              </w:rPr>
              <w:t xml:space="preserve">ความต่างบุคคล</w:t>
            </w:r>
          </w:p>
        </w:tc>
        <w:tc>
          <w:tcPr>
            <w:tcW w:type="dxa" w:w="3200"/>
            <w:tcMar>
              <w:top w:type="dxa" w:w="120"/>
              <w:left w:type="dxa" w:w="140"/>
              <w:bottom w:type="dxa" w:w="120"/>
              <w:right w:type="dxa" w:w="140"/>
            </w:tcMar>
          </w:tcPr>
          <w:p>
            <w:pPr>
              <w:spacing w:after="0" w:line="310"/>
            </w:pPr>
            <w:r>
              <w:rPr>
                <w:rFonts w:ascii="Sarabun" w:cs="Sarabun" w:eastAsia="Sarabun" w:hAnsi="Sarabun"/>
                <w:b w:val="false"/>
                <w:bCs w:val="false"/>
                <w:i w:val="false"/>
                <w:iCs w:val="false"/>
                <w:color w:val="1E293B"/>
                <w:sz w:val="20"/>
                <w:szCs w:val="20"/>
              </w:rPr>
              <w:t xml:space="preserve">แนะนำโภชนาการแบบมาตรฐานเดียวกัน</w:t>
            </w:r>
          </w:p>
        </w:tc>
        <w:tc>
          <w:tcPr>
            <w:tcW w:type="dxa" w:w="4360"/>
            <w:tcMar>
              <w:top w:type="dxa" w:w="120"/>
              <w:left w:type="dxa" w:w="140"/>
              <w:bottom w:type="dxa" w:w="120"/>
              <w:right w:type="dxa" w:w="140"/>
            </w:tcMar>
          </w:tcPr>
          <w:p>
            <w:pPr>
              <w:spacing w:after="0" w:line="310"/>
            </w:pPr>
            <w:r>
              <w:rPr>
                <w:rFonts w:ascii="Sarabun" w:cs="Sarabun" w:eastAsia="Sarabun" w:hAnsi="Sarabun"/>
                <w:b w:val="false"/>
                <w:bCs w:val="false"/>
                <w:i w:val="false"/>
                <w:iCs w:val="false"/>
                <w:color w:val="1E293B"/>
                <w:sz w:val="20"/>
                <w:szCs w:val="20"/>
              </w:rPr>
              <w:t xml:space="preserve">การตอบสนองขึ้นอยู่กับ Microbiome เฉพาะบุคคล (ศึกษาใน 800 คน)</w:t>
            </w:r>
          </w:p>
        </w:tc>
      </w:tr>
      <w:tr>
        <w:tc>
          <w:tcPr>
            <w:tcW w:type="dxa" w:w="1800"/>
            <w:tcMar>
              <w:top w:type="dxa" w:w="120"/>
              <w:left w:type="dxa" w:w="140"/>
              <w:bottom w:type="dxa" w:w="120"/>
              <w:right w:type="dxa" w:w="140"/>
            </w:tcMar>
          </w:tcPr>
          <w:p>
            <w:pPr>
              <w:spacing w:after="0" w:line="310"/>
            </w:pPr>
            <w:r>
              <w:rPr>
                <w:rFonts w:ascii="Sarabun" w:cs="Sarabun" w:eastAsia="Sarabun" w:hAnsi="Sarabun"/>
                <w:b w:val="false"/>
                <w:bCs w:val="false"/>
                <w:i w:val="false"/>
                <w:iCs w:val="false"/>
                <w:color w:val="1E293B"/>
                <w:sz w:val="20"/>
                <w:szCs w:val="20"/>
              </w:rPr>
              <w:t xml:space="preserve">การอักเสบ</w:t>
            </w:r>
          </w:p>
        </w:tc>
        <w:tc>
          <w:tcPr>
            <w:tcW w:type="dxa" w:w="3200"/>
            <w:tcMar>
              <w:top w:type="dxa" w:w="120"/>
              <w:left w:type="dxa" w:w="140"/>
              <w:bottom w:type="dxa" w:w="120"/>
              <w:right w:type="dxa" w:w="140"/>
            </w:tcMar>
          </w:tcPr>
          <w:p>
            <w:pPr>
              <w:spacing w:after="0" w:line="310"/>
            </w:pPr>
            <w:r>
              <w:rPr>
                <w:rFonts w:ascii="Sarabun" w:cs="Sarabun" w:eastAsia="Sarabun" w:hAnsi="Sarabun"/>
                <w:b w:val="false"/>
                <w:bCs w:val="false"/>
                <w:i w:val="false"/>
                <w:iCs w:val="false"/>
                <w:color w:val="1E293B"/>
                <w:sz w:val="20"/>
                <w:szCs w:val="20"/>
              </w:rPr>
              <w:t xml:space="preserve">เกิดจากการบาดเจ็บหรือเชื้อโรคภายนอก</w:t>
            </w:r>
          </w:p>
        </w:tc>
        <w:tc>
          <w:tcPr>
            <w:tcW w:type="dxa" w:w="4360"/>
            <w:tcMar>
              <w:top w:type="dxa" w:w="120"/>
              <w:left w:type="dxa" w:w="140"/>
              <w:bottom w:type="dxa" w:w="120"/>
              <w:right w:type="dxa" w:w="140"/>
            </w:tcMar>
          </w:tcPr>
          <w:p>
            <w:pPr>
              <w:spacing w:after="0" w:line="310"/>
            </w:pPr>
            <w:r>
              <w:rPr>
                <w:rFonts w:ascii="Sarabun" w:cs="Sarabun" w:eastAsia="Sarabun" w:hAnsi="Sarabun"/>
                <w:b w:val="false"/>
                <w:bCs w:val="false"/>
                <w:i w:val="false"/>
                <w:iCs w:val="false"/>
                <w:color w:val="1E293B"/>
                <w:sz w:val="20"/>
                <w:szCs w:val="20"/>
              </w:rPr>
              <w:t xml:space="preserve">เริ่มจาก Leaky Gut ที่ส่งผลเสียต่อระบบสมองและภูมิคุ้มกัน</w:t>
            </w:r>
          </w:p>
        </w:tc>
      </w:tr>
      <w:tr>
        <w:tc>
          <w:tcPr>
            <w:tcW w:type="dxa" w:w="1800"/>
            <w:tcMar>
              <w:top w:type="dxa" w:w="120"/>
              <w:left w:type="dxa" w:w="140"/>
              <w:bottom w:type="dxa" w:w="120"/>
              <w:right w:type="dxa" w:w="140"/>
            </w:tcMar>
          </w:tcPr>
          <w:p>
            <w:pPr>
              <w:spacing w:after="0" w:line="310"/>
            </w:pPr>
            <w:r>
              <w:rPr>
                <w:rFonts w:ascii="Sarabun" w:cs="Sarabun" w:eastAsia="Sarabun" w:hAnsi="Sarabun"/>
                <w:b w:val="false"/>
                <w:bCs w:val="false"/>
                <w:i w:val="false"/>
                <w:iCs w:val="false"/>
                <w:color w:val="1E293B"/>
                <w:sz w:val="20"/>
                <w:szCs w:val="20"/>
              </w:rPr>
              <w:t xml:space="preserve">การย่อยโปรตีน</w:t>
            </w:r>
          </w:p>
        </w:tc>
        <w:tc>
          <w:tcPr>
            <w:tcW w:type="dxa" w:w="3200"/>
            <w:tcMar>
              <w:top w:type="dxa" w:w="120"/>
              <w:left w:type="dxa" w:w="140"/>
              <w:bottom w:type="dxa" w:w="120"/>
              <w:right w:type="dxa" w:w="140"/>
            </w:tcMar>
          </w:tcPr>
          <w:p>
            <w:pPr>
              <w:spacing w:after="0" w:line="310"/>
            </w:pPr>
            <w:r>
              <w:rPr>
                <w:rFonts w:ascii="Sarabun" w:cs="Sarabun" w:eastAsia="Sarabun" w:hAnsi="Sarabun"/>
                <w:b w:val="false"/>
                <w:bCs w:val="false"/>
                <w:i w:val="false"/>
                <w:iCs w:val="false"/>
                <w:color w:val="1E293B"/>
                <w:sz w:val="20"/>
                <w:szCs w:val="20"/>
              </w:rPr>
              <w:t xml:space="preserve">โปรตีนทุกชนิดย่อยและดูดซึมเหมือนกัน</w:t>
            </w:r>
          </w:p>
        </w:tc>
        <w:tc>
          <w:tcPr>
            <w:tcW w:type="dxa" w:w="4360"/>
            <w:tcMar>
              <w:top w:type="dxa" w:w="120"/>
              <w:left w:type="dxa" w:w="140"/>
              <w:bottom w:type="dxa" w:w="120"/>
              <w:right w:type="dxa" w:w="140"/>
            </w:tcMar>
          </w:tcPr>
          <w:p>
            <w:pPr>
              <w:spacing w:after="0" w:line="310"/>
            </w:pPr>
            <w:r>
              <w:rPr>
                <w:rFonts w:ascii="Sarabun" w:cs="Sarabun" w:eastAsia="Sarabun" w:hAnsi="Sarabun"/>
                <w:b w:val="false"/>
                <w:bCs w:val="false"/>
                <w:i w:val="false"/>
                <w:iCs w:val="false"/>
                <w:color w:val="1E293B"/>
                <w:sz w:val="20"/>
                <w:szCs w:val="20"/>
              </w:rPr>
              <w:t xml:space="preserve">โปรตีนสัตว์ย่อยง่ายโดยเอนไซม์เรา แต่โปรตีนพืชต้องใช้จุลินทรีย์ช่วยสร้างสมดุล</w:t>
            </w:r>
          </w:p>
        </w:tc>
      </w:tr>
    </w:tbl>
    <w:p>
      <w:pPr>
        <w:spacing w:after="240" w:before="0" w:line="330"/>
      </w:pPr>
      <w:r>
        <w:rPr>
          <w:rFonts w:ascii="Sarabun" w:cs="Sarabun" w:eastAsia="Sarabun" w:hAnsi="Sarabun"/>
          <w:b w:val="false"/>
          <w:bCs w:val="false"/>
          <w:i w:val="false"/>
          <w:iCs w:val="false"/>
          <w:color w:val="1E293B"/>
          <w:sz w:val="22"/>
          <w:szCs w:val="22"/>
        </w:rPr>
        <w:t xml:space="preserve"/>
      </w:r>
    </w:p>
    <w:p>
      <w:pPr>
        <w:pStyle w:val="Heading2"/>
        <w:spacing w:after="160" w:before="320"/>
      </w:pPr>
      <w:r>
        <w:rPr>
          <w:rFonts w:ascii="Sarabun" w:cs="Sarabun" w:eastAsia="Sarabun" w:hAnsi="Sarabun"/>
          <w:b/>
          <w:bCs/>
          <w:color w:val="1E293B"/>
          <w:sz w:val="27"/>
          <w:szCs w:val="27"/>
        </w:rPr>
        <w:t xml:space="preserve">Longevity Framework: คู่มือการปฏิบัติตนตามหลักวิทยาศาสตร์</w:t>
      </w:r>
    </w:p>
    <w:p>
      <w:pPr>
        <w:spacing w:after="50" w:before="0" w:line="330"/>
      </w:pPr>
      <w:r>
        <w:rPr>
          <w:rFonts w:ascii="Sarabun" w:cs="Sarabun" w:eastAsia="Sarabun" w:hAnsi="Sarabun"/>
          <w:b/>
          <w:bCs/>
          <w:i w:val="false"/>
          <w:iCs w:val="false"/>
          <w:color w:val="065F46"/>
          <w:sz w:val="23"/>
          <w:szCs w:val="23"/>
        </w:rPr>
        <w:t xml:space="preserve">1. Optimize Cellular Repair</w:t>
      </w:r>
    </w:p>
    <w:p>
      <w:pPr>
        <w:spacing w:after="180" w:before="0" w:line="330"/>
        <w:ind w:left="288"/>
      </w:pPr>
      <w:r>
        <w:rPr>
          <w:rFonts w:ascii="Sarabun" w:cs="Sarabun" w:eastAsia="Sarabun" w:hAnsi="Sarabun"/>
          <w:b w:val="false"/>
          <w:bCs w:val="false"/>
          <w:i w:val="false"/>
          <w:iCs w:val="false"/>
          <w:color w:val="1E293B"/>
          <w:sz w:val="22"/>
          <w:szCs w:val="22"/>
        </w:rPr>
        <w:t xml:space="preserve">เพิ่มเวลานอนเพียง 10-30 นาที เพื่อให้เซลล์มีช่วงเวลาในการฟื้นฟูตามกลไกธรรมชาติ</w:t>
      </w:r>
    </w:p>
    <w:p>
      <w:pPr>
        <w:spacing w:after="50" w:before="0" w:line="330"/>
      </w:pPr>
      <w:r>
        <w:rPr>
          <w:rFonts w:ascii="Sarabun" w:cs="Sarabun" w:eastAsia="Sarabun" w:hAnsi="Sarabun"/>
          <w:b/>
          <w:bCs/>
          <w:i w:val="false"/>
          <w:iCs w:val="false"/>
          <w:color w:val="065F46"/>
          <w:sz w:val="23"/>
          <w:szCs w:val="23"/>
        </w:rPr>
        <w:t xml:space="preserve">2. Strategic Microbial Inoculation</w:t>
      </w:r>
    </w:p>
    <w:p>
      <w:pPr>
        <w:spacing w:after="180" w:before="0" w:line="330"/>
        <w:ind w:left="288"/>
      </w:pPr>
      <w:r>
        <w:rPr>
          <w:rFonts w:ascii="Sarabun" w:cs="Sarabun" w:eastAsia="Sarabun" w:hAnsi="Sarabun"/>
          <w:b w:val="false"/>
          <w:bCs w:val="false"/>
          <w:i w:val="false"/>
          <w:iCs w:val="false"/>
          <w:color w:val="1E293B"/>
          <w:sz w:val="22"/>
          <w:szCs w:val="22"/>
        </w:rPr>
        <w:t xml:space="preserve">เติมจุลินทรีย์ชนิดดีเพื่อชดเชยภาวะขาดแคลนในโลกยุคใหม่ที่สะอาดเกินไป (Sterilized Environment) จนร่างกายขาดความหลากหลายทางชีวภาพ</w:t>
      </w:r>
    </w:p>
    <w:p>
      <w:pPr>
        <w:spacing w:after="50" w:before="0" w:line="330"/>
      </w:pPr>
      <w:r>
        <w:rPr>
          <w:rFonts w:ascii="Sarabun" w:cs="Sarabun" w:eastAsia="Sarabun" w:hAnsi="Sarabun"/>
          <w:b/>
          <w:bCs/>
          <w:i w:val="false"/>
          <w:iCs w:val="false"/>
          <w:color w:val="065F46"/>
          <w:sz w:val="23"/>
          <w:szCs w:val="23"/>
        </w:rPr>
        <w:t xml:space="preserve">3. Meal-by-Meal Focus</w:t>
      </w:r>
    </w:p>
    <w:p>
      <w:pPr>
        <w:spacing w:after="180" w:before="0" w:line="330"/>
        <w:ind w:left="288"/>
      </w:pPr>
      <w:r>
        <w:rPr>
          <w:rFonts w:ascii="Sarabun" w:cs="Sarabun" w:eastAsia="Sarabun" w:hAnsi="Sarabun"/>
          <w:b w:val="false"/>
          <w:bCs w:val="false"/>
          <w:i w:val="false"/>
          <w:iCs w:val="false"/>
          <w:color w:val="1E293B"/>
          <w:sz w:val="22"/>
          <w:szCs w:val="22"/>
        </w:rPr>
        <w:t xml:space="preserve">เลิกโฟกัสที่การคุมอาหารทั้งชีวิตที่ทำได้ยาก แต่ให้ความสำคัญกับ "มื้ออาหารตรงหน้า" (Focus on the plate) ในทุกๆ มื้อ โดยเลือกพฤกษเคมีที่หลากสีเพื่อกระตุ้น AMPK</w:t>
      </w:r>
    </w:p>
    <w:p>
      <w:pPr>
        <w:spacing w:after="50" w:before="0" w:line="330"/>
      </w:pPr>
      <w:r>
        <w:rPr>
          <w:rFonts w:ascii="Sarabun" w:cs="Sarabun" w:eastAsia="Sarabun" w:hAnsi="Sarabun"/>
          <w:b/>
          <w:bCs/>
          <w:i w:val="false"/>
          <w:iCs w:val="false"/>
          <w:color w:val="065F46"/>
          <w:sz w:val="23"/>
          <w:szCs w:val="23"/>
        </w:rPr>
        <w:t xml:space="preserve">4. Phytonutrient Diversity</w:t>
      </w:r>
    </w:p>
    <w:p>
      <w:pPr>
        <w:spacing w:after="180" w:before="0" w:line="330"/>
        <w:ind w:left="288"/>
      </w:pPr>
      <w:r>
        <w:rPr>
          <w:rFonts w:ascii="Sarabun" w:cs="Sarabun" w:eastAsia="Sarabun" w:hAnsi="Sarabun"/>
          <w:b w:val="false"/>
          <w:bCs w:val="false"/>
          <w:i w:val="false"/>
          <w:iCs w:val="false"/>
          <w:color w:val="1E293B"/>
          <w:sz w:val="22"/>
          <w:szCs w:val="22"/>
        </w:rPr>
        <w:t xml:space="preserve">บริโภคพฤกษเคมีเพื่อรับ "Double Benefit" ทั้งการลดการอักเสบทันทีและการเป็นวัตถุดิบให้โรงงานจุลินทรีย์</w:t>
      </w:r>
    </w:p>
    <w:p>
      <w:pPr>
        <w:spacing w:after="120" w:before="0" w:line="330"/>
      </w:pPr>
      <w:r>
        <w:rPr>
          <w:rFonts w:ascii="Sarabun" w:cs="Sarabun" w:eastAsia="Sarabun" w:hAnsi="Sarabun"/>
          <w:b w:val="false"/>
          <w:bCs w:val="false"/>
          <w:i w:val="false"/>
          <w:iCs w:val="false"/>
          <w:color w:val="1E293B"/>
          <w:sz w:val="22"/>
          <w:szCs w:val="22"/>
        </w:rPr>
        <w:t xml:space="preserve"/>
      </w:r>
    </w:p>
    <w:tbl>
      <w:tblPr>
        <w:tblW w:type="dxa" w:w="9360"/>
        <w:tblBorders>
          <w:top w:val="single" w:color="93C5FD" w:sz="8"/>
          <w:left w:val="single" w:color="93C5FD" w:sz="24"/>
          <w:bottom w:val="single" w:color="93C5FD" w:sz="8"/>
          <w:right w:val="single" w:color="93C5FD" w:sz="8"/>
          <w:insideH w:val="none" w:color="auto" w:sz="0"/>
          <w:insideV w:val="none" w:color="auto" w:sz="0"/>
        </w:tblBorders>
      </w:tblPr>
      <w:tblGrid>
        <w:gridCol w:w="9360"/>
      </w:tblGrid>
      <w:tr>
        <w:tc>
          <w:tcPr>
            <w:tcW w:type="dxa" w:w="9360"/>
            <w:shd w:fill="EFF6FF" w:color="auto" w:val="clear"/>
            <w:tcMar>
              <w:top w:type="dxa" w:w="190"/>
              <w:left w:type="dxa" w:w="230"/>
              <w:bottom w:type="dxa" w:w="190"/>
              <w:right w:type="dxa" w:w="210"/>
            </w:tcMar>
          </w:tcPr>
          <w:p>
            <w:pPr>
              <w:spacing w:after="110" w:before="0" w:line="330"/>
            </w:pPr>
            <w:r>
              <w:rPr>
                <w:rFonts w:ascii="Sarabun" w:cs="Sarabun" w:eastAsia="Sarabun" w:hAnsi="Sarabun"/>
                <w:b/>
                <w:bCs/>
                <w:i w:val="false"/>
                <w:iCs w:val="false"/>
                <w:color w:val="1D4ED8"/>
                <w:sz w:val="24"/>
                <w:szCs w:val="24"/>
              </w:rPr>
              <w:t xml:space="preserve">บทสรุป</w:t>
            </w:r>
          </w:p>
          <w:p>
            <w:pPr>
              <w:spacing w:after="0" w:before="0" w:line="330"/>
            </w:pPr>
            <w:r>
              <w:rPr>
                <w:rFonts w:ascii="Sarabun" w:cs="Sarabun" w:eastAsia="Sarabun" w:hAnsi="Sarabun"/>
                <w:b w:val="false"/>
                <w:bCs w:val="false"/>
                <w:i w:val="false"/>
                <w:iCs w:val="false"/>
                <w:color w:val="1E293B"/>
                <w:sz w:val="22"/>
                <w:szCs w:val="22"/>
              </w:rPr>
              <w:t xml:space="preserve">สุขภาพที่ยั่งยืนในยุคหน้าไม่ใช่เพียงเรื่องของโชคชะตา แต่คือการบริหารจัดการข้อมูลและชีวเคมีอย่างชาญฉลาด การผสาน "Authentic Intelligence" หรือความชาญฉลาดของมนุษย์ร่วมกับฐานข้อมูลวิทยาศาสตร์ที่ถูกต้อง คือกุญแจดอกสำคัญที่จะปลดล็อกศักยภาพของมนุษย์ให้ก้าวสู่ Healthspan ที่ยืนยาวอย่างแท้จริง</w:t>
            </w:r>
          </w:p>
        </w:tc>
      </w:tr>
    </w:tbl>
    <w:p>
      <w:r>
        <w:br w:type="page"/>
      </w:r>
    </w:p>
    <w:p>
      <w:pPr>
        <w:pStyle w:val="Heading1"/>
        <w:spacing w:after="160" w:before="420"/>
      </w:pPr>
      <w:r>
        <w:rPr>
          <w:rFonts w:ascii="Sarabun" w:cs="Sarabun" w:eastAsia="Sarabun" w:hAnsi="Sarabun"/>
          <w:b/>
          <w:bCs/>
          <w:color w:val="1D4ED8"/>
          <w:sz w:val="32"/>
          <w:szCs w:val="32"/>
        </w:rPr>
        <w:t xml:space="preserve">ภาคผนวก ก: บทสนทนาถาม-ตอบฉบับเต็ม 8 คำถาม</w:t>
      </w:r>
    </w:p>
    <w:tbl>
      <w:tblPr>
        <w:tblW w:type="dxa" w:w="9360"/>
        <w:tblBorders>
          <w:top w:val="single" w:color="FCD34D" w:sz="8"/>
          <w:left w:val="single" w:color="FCD34D" w:sz="24"/>
          <w:bottom w:val="single" w:color="FCD34D" w:sz="8"/>
          <w:right w:val="single" w:color="FCD34D" w:sz="8"/>
          <w:insideH w:val="none" w:color="auto" w:sz="0"/>
          <w:insideV w:val="none" w:color="auto" w:sz="0"/>
        </w:tblBorders>
      </w:tblPr>
      <w:tblGrid>
        <w:gridCol w:w="9360"/>
      </w:tblGrid>
      <w:tr>
        <w:tc>
          <w:tcPr>
            <w:tcW w:type="dxa" w:w="9360"/>
            <w:shd w:fill="FFFBEB" w:color="auto" w:val="clear"/>
            <w:tcMar>
              <w:top w:type="dxa" w:w="190"/>
              <w:left w:type="dxa" w:w="230"/>
              <w:bottom w:type="dxa" w:w="190"/>
              <w:right w:type="dxa" w:w="210"/>
            </w:tcMar>
          </w:tcPr>
          <w:p>
            <w:pPr>
              <w:spacing w:after="0" w:before="0" w:line="330"/>
            </w:pPr>
            <w:r>
              <w:rPr>
                <w:rFonts w:ascii="Sarabun" w:cs="Sarabun" w:eastAsia="Sarabun" w:hAnsi="Sarabun"/>
                <w:b w:val="false"/>
                <w:bCs w:val="false"/>
                <w:i/>
                <w:iCs/>
                <w:color w:val="92400E"/>
                <w:sz w:val="22"/>
                <w:szCs w:val="22"/>
              </w:rPr>
              <w:t xml:space="preserve">นี่คือรายละเอียดการเสวนา (Panel Discussion) ที่สรุปใหม่ในรูปแบบการสนทนา ถาม-ตอบ โดยปรับแก้ชื่อผู้เข้าร่วมตามที่คุณต้องการครับ:</w:t>
            </w:r>
          </w:p>
        </w:tc>
      </w:tr>
    </w:tbl>
    <w:p>
      <w:pPr>
        <w:spacing w:after="200" w:before="0" w:line="330"/>
      </w:pPr>
      <w:r>
        <w:rPr>
          <w:rFonts w:ascii="Sarabun" w:cs="Sarabun" w:eastAsia="Sarabun" w:hAnsi="Sarabun"/>
          <w:b w:val="false"/>
          <w:bCs w:val="false"/>
          <w:i w:val="false"/>
          <w:iCs w:val="false"/>
          <w:color w:val="1E293B"/>
          <w:sz w:val="22"/>
          <w:szCs w:val="22"/>
        </w:rPr>
        <w:t xml:space="preserve"/>
      </w:r>
    </w:p>
    <w:p>
      <w:pPr>
        <w:spacing w:after="110" w:before="0" w:line="330"/>
      </w:pPr>
      <w:r>
        <w:rPr>
          <w:rFonts w:ascii="Sarabun" w:cs="Sarabun" w:eastAsia="Sarabun" w:hAnsi="Sarabun"/>
          <w:b/>
          <w:bCs/>
          <w:i w:val="false"/>
          <w:iCs w:val="false"/>
          <w:color w:val="1E293B"/>
          <w:sz w:val="22"/>
          <w:szCs w:val="22"/>
        </w:rPr>
        <w:t xml:space="preserve">ผู้เข้าร่วมการเสวนา:</w:t>
      </w:r>
    </w:p>
    <w:p>
      <w:pPr>
        <w:pStyle w:val="ListParagraph"/>
        <w:numPr>
          <w:ilvl w:val="0"/>
          <w:numId w:val="2"/>
        </w:numPr>
        <w:spacing w:after="110" w:line="330"/>
      </w:pPr>
      <w:r>
        <w:rPr>
          <w:rFonts w:ascii="Sarabun" w:cs="Sarabun" w:eastAsia="Sarabun" w:hAnsi="Sarabun"/>
          <w:b w:val="false"/>
          <w:bCs w:val="false"/>
          <w:i w:val="false"/>
          <w:iCs w:val="false"/>
          <w:color w:val="1E293B"/>
          <w:sz w:val="22"/>
          <w:szCs w:val="22"/>
        </w:rPr>
        <w:t xml:space="preserve">ดร.วิทย์ (ผู้ดำเนินรายการ)</w:t>
      </w:r>
    </w:p>
    <w:p>
      <w:pPr>
        <w:pStyle w:val="ListParagraph"/>
        <w:numPr>
          <w:ilvl w:val="0"/>
          <w:numId w:val="2"/>
        </w:numPr>
        <w:spacing w:after="110" w:line="330"/>
      </w:pPr>
      <w:r>
        <w:rPr>
          <w:rFonts w:ascii="Sarabun" w:cs="Sarabun" w:eastAsia="Sarabun" w:hAnsi="Sarabun"/>
          <w:b w:val="false"/>
          <w:bCs w:val="false"/>
          <w:i w:val="false"/>
          <w:iCs w:val="false"/>
          <w:color w:val="1E293B"/>
          <w:sz w:val="22"/>
          <w:szCs w:val="22"/>
        </w:rPr>
        <w:t xml:space="preserve">Dr. Williamson (นักวิทยาศาสตร์ผู้เชี่ยวชาญด้านชีวเคมี โพลีฟีนอล และไฟโตนิวเทรียนท์)</w:t>
      </w:r>
    </w:p>
    <w:p>
      <w:pPr>
        <w:pStyle w:val="ListParagraph"/>
        <w:numPr>
          <w:ilvl w:val="0"/>
          <w:numId w:val="2"/>
        </w:numPr>
        <w:spacing w:after="110" w:line="330"/>
      </w:pPr>
      <w:r>
        <w:rPr>
          <w:rFonts w:ascii="Sarabun" w:cs="Sarabun" w:eastAsia="Sarabun" w:hAnsi="Sarabun"/>
          <w:b w:val="false"/>
          <w:bCs w:val="false"/>
          <w:i w:val="false"/>
          <w:iCs w:val="false"/>
          <w:color w:val="1E293B"/>
          <w:sz w:val="22"/>
          <w:szCs w:val="22"/>
        </w:rPr>
        <w:t xml:space="preserve">Dr. Josep (นักจุลชีววิทยา และ CEO บริษัทด้านฟาร์มา ผู้เชี่ยวชาญด้านไมโครไบโอม)</w:t>
      </w:r>
    </w:p>
    <w:p>
      <w:pPr>
        <w:pStyle w:val="ListParagraph"/>
        <w:numPr>
          <w:ilvl w:val="0"/>
          <w:numId w:val="2"/>
        </w:numPr>
        <w:spacing w:after="110" w:line="330"/>
      </w:pPr>
      <w:r>
        <w:rPr>
          <w:rFonts w:ascii="Sarabun" w:cs="Sarabun" w:eastAsia="Sarabun" w:hAnsi="Sarabun"/>
          <w:b w:val="false"/>
          <w:bCs w:val="false"/>
          <w:i w:val="false"/>
          <w:iCs w:val="false"/>
          <w:color w:val="1E293B"/>
          <w:sz w:val="22"/>
          <w:szCs w:val="22"/>
        </w:rPr>
        <w:t xml:space="preserve">Dr. Gigi (นักวิทยาศาสตร์และนักกำหนดอาหารหญิง ผู้เชี่ยวชาญด้านโภชนาการและสุขภาพระดับเซลล์)</w:t>
      </w:r>
    </w:p>
    <w:p>
      <w:pPr>
        <w:spacing w:after="200" w:before="0" w:line="330"/>
      </w:pPr>
      <w:r>
        <w:rPr>
          <w:rFonts w:ascii="Sarabun" w:cs="Sarabun" w:eastAsia="Sarabun" w:hAnsi="Sarabun"/>
          <w:b w:val="false"/>
          <w:bCs w:val="false"/>
          <w:i w:val="false"/>
          <w:iCs w:val="false"/>
          <w:color w:val="1E293B"/>
          <w:sz w:val="22"/>
          <w:szCs w:val="22"/>
        </w:rPr>
        <w:t xml:space="preserve"/>
      </w:r>
    </w:p>
    <w:p>
      <w:pPr>
        <w:pStyle w:val="Heading2"/>
        <w:spacing w:after="160" w:before="320"/>
      </w:pPr>
      <w:r>
        <w:rPr>
          <w:rFonts w:ascii="Sarabun" w:cs="Sarabun" w:eastAsia="Sarabun" w:hAnsi="Sarabun"/>
          <w:b/>
          <w:bCs/>
          <w:color w:val="1E293B"/>
          <w:sz w:val="27"/>
          <w:szCs w:val="27"/>
        </w:rPr>
        <w:t xml:space="preserve">Q1: บทบาทและความเชี่ยวชาญของแต่ละท่านคืออะไร?</w:t>
      </w:r>
    </w:p>
    <w:tbl>
      <w:tblPr>
        <w:tblW w:type="dxa" w:w="9360"/>
        <w:tblBorders>
          <w:top w:val="single" w:color="CBD5E1" w:sz="8"/>
          <w:left w:val="single" w:color="CBD5E1" w:sz="24"/>
          <w:bottom w:val="single" w:color="CBD5E1" w:sz="8"/>
          <w:right w:val="single" w:color="CBD5E1" w:sz="8"/>
          <w:insideH w:val="none" w:color="auto" w:sz="0"/>
          <w:insideV w:val="none" w:color="auto" w:sz="0"/>
        </w:tblBorders>
      </w:tblPr>
      <w:tblGrid>
        <w:gridCol w:w="9360"/>
      </w:tblGrid>
      <w:tr>
        <w:tc>
          <w:tcPr>
            <w:tcW w:type="dxa" w:w="9360"/>
            <w:shd w:fill="F1F5F9" w:color="auto" w:val="clear"/>
            <w:tcMar>
              <w:top w:type="dxa" w:w="190"/>
              <w:left w:type="dxa" w:w="230"/>
              <w:bottom w:type="dxa" w:w="190"/>
              <w:right w:type="dxa" w:w="210"/>
            </w:tcMar>
          </w:tcPr>
          <w:p>
            <w:pPr>
              <w:spacing w:after="60" w:before="0" w:line="330"/>
            </w:pPr>
            <w:r>
              <w:rPr>
                <w:rFonts w:ascii="Sarabun" w:cs="Sarabun" w:eastAsia="Sarabun" w:hAnsi="Sarabun"/>
                <w:b/>
                <w:bCs/>
                <w:i w:val="false"/>
                <w:iCs w:val="false"/>
                <w:color w:val="64748B"/>
                <w:sz w:val="20"/>
                <w:szCs w:val="20"/>
              </w:rPr>
              <w:t xml:space="preserve">ดร.วิทย์</w:t>
            </w:r>
          </w:p>
          <w:p>
            <w:pPr>
              <w:spacing w:after="0" w:before="0" w:line="330"/>
            </w:pPr>
            <w:r>
              <w:rPr>
                <w:rFonts w:ascii="Sarabun" w:cs="Sarabun" w:eastAsia="Sarabun" w:hAnsi="Sarabun"/>
                <w:b w:val="false"/>
                <w:bCs w:val="false"/>
                <w:i w:val="false"/>
                <w:iCs w:val="false"/>
                <w:color w:val="1E293B"/>
                <w:sz w:val="22"/>
                <w:szCs w:val="22"/>
              </w:rPr>
              <w:t xml:space="preserve">ทั้ง 3 ท่านทำงานเกี่ยวกับอะไรกันบ้างครับ?</w:t>
            </w:r>
          </w:p>
        </w:tc>
      </w:tr>
    </w:tbl>
    <w:p>
      <w:pPr>
        <w:spacing w:after="120" w:before="0" w:line="330"/>
      </w:pPr>
      <w:r>
        <w:rPr>
          <w:rFonts w:ascii="Sarabun" w:cs="Sarabun" w:eastAsia="Sarabun" w:hAnsi="Sarabun"/>
          <w:b w:val="false"/>
          <w:bCs w:val="false"/>
          <w:i w:val="false"/>
          <w:iCs w:val="false"/>
          <w:color w:val="1E293B"/>
          <w:sz w:val="22"/>
          <w:szCs w:val="22"/>
        </w:rPr>
        <w:t xml:space="preserve"/>
      </w:r>
    </w:p>
    <w:p>
      <w:pPr>
        <w:spacing w:after="60" w:before="0" w:line="330"/>
      </w:pPr>
      <w:r>
        <w:rPr>
          <w:rFonts w:ascii="Sarabun" w:cs="Sarabun" w:eastAsia="Sarabun" w:hAnsi="Sarabun"/>
          <w:b/>
          <w:bCs/>
          <w:i w:val="false"/>
          <w:iCs w:val="false"/>
          <w:color w:val="1D4ED8"/>
          <w:sz w:val="21"/>
          <w:szCs w:val="21"/>
        </w:rPr>
        <w:t xml:space="preserve">Dr. Williamson</w:t>
      </w:r>
    </w:p>
    <w:p>
      <w:pPr>
        <w:spacing w:after="190" w:before="0" w:line="330"/>
        <w:ind w:left="288"/>
      </w:pPr>
      <w:r>
        <w:rPr>
          <w:rFonts w:ascii="Sarabun" w:cs="Sarabun" w:eastAsia="Sarabun" w:hAnsi="Sarabun"/>
          <w:b w:val="false"/>
          <w:bCs w:val="false"/>
          <w:i w:val="false"/>
          <w:iCs w:val="false"/>
          <w:color w:val="1E293B"/>
          <w:sz w:val="22"/>
          <w:szCs w:val="22"/>
        </w:rPr>
        <w:t xml:space="preserve">ผมเป็นนักชีวเคมี ทำงานร่วมกับมหาวิทยาลัยในอังกฤษและออสเตรเลีย สิ่งที่ผมชื่นชอบคือการได้ทำงานร่วมกับกลุ่มนักวิทยาศาสตร์ชั้นนำระดับโลกครับ</w:t>
      </w:r>
    </w:p>
    <w:p>
      <w:pPr>
        <w:spacing w:after="60" w:before="0" w:line="330"/>
      </w:pPr>
      <w:r>
        <w:rPr>
          <w:rFonts w:ascii="Sarabun" w:cs="Sarabun" w:eastAsia="Sarabun" w:hAnsi="Sarabun"/>
          <w:b/>
          <w:bCs/>
          <w:i w:val="false"/>
          <w:iCs w:val="false"/>
          <w:color w:val="1D4ED8"/>
          <w:sz w:val="21"/>
          <w:szCs w:val="21"/>
        </w:rPr>
        <w:t xml:space="preserve">Dr. Josep</w:t>
      </w:r>
    </w:p>
    <w:p>
      <w:pPr>
        <w:spacing w:after="190" w:before="0" w:line="330"/>
        <w:ind w:left="288"/>
      </w:pPr>
      <w:r>
        <w:rPr>
          <w:rFonts w:ascii="Sarabun" w:cs="Sarabun" w:eastAsia="Sarabun" w:hAnsi="Sarabun"/>
          <w:b w:val="false"/>
          <w:bCs w:val="false"/>
          <w:i w:val="false"/>
          <w:iCs w:val="false"/>
          <w:color w:val="1E293B"/>
          <w:sz w:val="22"/>
          <w:szCs w:val="22"/>
        </w:rPr>
        <w:t xml:space="preserve">ผมเป็นนักจุลชีววิทยา ทำงานวิจัยด้านไมโครไบโอมมาร่วม 10-11 ปีแล้ว ผมประทับใจที่องค์กรให้คุณค่ากับการลงทุนด้านวิทยาศาสตร์อย่างแท้จริงเพื่อสร้างผลิตภัณฑ์ที่โดดเด่น ไม่ใช่แค่ใช้เป็นเครื่องมือทางการตลาด</w:t>
      </w:r>
    </w:p>
    <w:p>
      <w:pPr>
        <w:spacing w:after="60" w:before="0" w:line="330"/>
      </w:pPr>
      <w:r>
        <w:rPr>
          <w:rFonts w:ascii="Sarabun" w:cs="Sarabun" w:eastAsia="Sarabun" w:hAnsi="Sarabun"/>
          <w:b/>
          <w:bCs/>
          <w:i w:val="false"/>
          <w:iCs w:val="false"/>
          <w:color w:val="1D4ED8"/>
          <w:sz w:val="21"/>
          <w:szCs w:val="21"/>
        </w:rPr>
        <w:t xml:space="preserve">Dr. Gigi</w:t>
      </w:r>
    </w:p>
    <w:p>
      <w:pPr>
        <w:spacing w:after="190" w:before="0" w:line="330"/>
        <w:ind w:left="288"/>
      </w:pPr>
      <w:r>
        <w:rPr>
          <w:rFonts w:ascii="Sarabun" w:cs="Sarabun" w:eastAsia="Sarabun" w:hAnsi="Sarabun"/>
          <w:b w:val="false"/>
          <w:bCs w:val="false"/>
          <w:i w:val="false"/>
          <w:iCs w:val="false"/>
          <w:color w:val="1E293B"/>
          <w:sz w:val="22"/>
          <w:szCs w:val="22"/>
        </w:rPr>
        <w:t xml:space="preserve">ฉันมีภูมิหลังเป็นนักกำหนดอาหาร (Registered Dietitian) หน้าที่หลักคือนำหลักฐานทางวิทยาศาสตร์และงานวิจัยที่มีอยู่มาพิสูจน์ความจริง เพื่อใช้พัฒนาผลิตภัณฑ์และการสื่อสารที่ถูกต้อง</w:t>
      </w:r>
    </w:p>
    <w:p>
      <w:pPr>
        <w:pStyle w:val="Heading2"/>
        <w:spacing w:after="160" w:before="320"/>
      </w:pPr>
      <w:r>
        <w:rPr>
          <w:rFonts w:ascii="Sarabun" w:cs="Sarabun" w:eastAsia="Sarabun" w:hAnsi="Sarabun"/>
          <w:b/>
          <w:bCs/>
          <w:color w:val="1E293B"/>
          <w:sz w:val="27"/>
          <w:szCs w:val="27"/>
        </w:rPr>
        <w:t xml:space="preserve">Q2: Lifespan กับ Healthspan แตกต่างกันอย่างไร?</w:t>
      </w:r>
    </w:p>
    <w:tbl>
      <w:tblPr>
        <w:tblW w:type="dxa" w:w="9360"/>
        <w:tblBorders>
          <w:top w:val="single" w:color="CBD5E1" w:sz="8"/>
          <w:left w:val="single" w:color="CBD5E1" w:sz="24"/>
          <w:bottom w:val="single" w:color="CBD5E1" w:sz="8"/>
          <w:right w:val="single" w:color="CBD5E1" w:sz="8"/>
          <w:insideH w:val="none" w:color="auto" w:sz="0"/>
          <w:insideV w:val="none" w:color="auto" w:sz="0"/>
        </w:tblBorders>
      </w:tblPr>
      <w:tblGrid>
        <w:gridCol w:w="9360"/>
      </w:tblGrid>
      <w:tr>
        <w:tc>
          <w:tcPr>
            <w:tcW w:type="dxa" w:w="9360"/>
            <w:shd w:fill="F1F5F9" w:color="auto" w:val="clear"/>
            <w:tcMar>
              <w:top w:type="dxa" w:w="190"/>
              <w:left w:type="dxa" w:w="230"/>
              <w:bottom w:type="dxa" w:w="190"/>
              <w:right w:type="dxa" w:w="210"/>
            </w:tcMar>
          </w:tcPr>
          <w:p>
            <w:pPr>
              <w:spacing w:after="60" w:before="0" w:line="330"/>
            </w:pPr>
            <w:r>
              <w:rPr>
                <w:rFonts w:ascii="Sarabun" w:cs="Sarabun" w:eastAsia="Sarabun" w:hAnsi="Sarabun"/>
                <w:b/>
                <w:bCs/>
                <w:i w:val="false"/>
                <w:iCs w:val="false"/>
                <w:color w:val="64748B"/>
                <w:sz w:val="20"/>
                <w:szCs w:val="20"/>
              </w:rPr>
              <w:t xml:space="preserve">ดร.วิทย์</w:t>
            </w:r>
          </w:p>
          <w:p>
            <w:pPr>
              <w:spacing w:after="0" w:before="0" w:line="330"/>
            </w:pPr>
            <w:r>
              <w:rPr>
                <w:rFonts w:ascii="Sarabun" w:cs="Sarabun" w:eastAsia="Sarabun" w:hAnsi="Sarabun"/>
                <w:b w:val="false"/>
                <w:bCs w:val="false"/>
                <w:i w:val="false"/>
                <w:iCs w:val="false"/>
                <w:color w:val="1E293B"/>
                <w:sz w:val="22"/>
                <w:szCs w:val="22"/>
              </w:rPr>
              <w:t xml:space="preserve">ช่วยอธิบายความแตกต่างระหว่าง Lifespan กับ Healthspan รวมถึงปัจจัยหลักในการดูแลสุขภาพให้ฟังหน่อยครับ?</w:t>
            </w:r>
          </w:p>
        </w:tc>
      </w:tr>
    </w:tbl>
    <w:p>
      <w:pPr>
        <w:spacing w:after="120" w:before="0" w:line="330"/>
      </w:pPr>
      <w:r>
        <w:rPr>
          <w:rFonts w:ascii="Sarabun" w:cs="Sarabun" w:eastAsia="Sarabun" w:hAnsi="Sarabun"/>
          <w:b w:val="false"/>
          <w:bCs w:val="false"/>
          <w:i w:val="false"/>
          <w:iCs w:val="false"/>
          <w:color w:val="1E293B"/>
          <w:sz w:val="22"/>
          <w:szCs w:val="22"/>
        </w:rPr>
        <w:t xml:space="preserve"/>
      </w:r>
    </w:p>
    <w:p>
      <w:pPr>
        <w:spacing w:after="60" w:before="0" w:line="330"/>
      </w:pPr>
      <w:r>
        <w:rPr>
          <w:rFonts w:ascii="Sarabun" w:cs="Sarabun" w:eastAsia="Sarabun" w:hAnsi="Sarabun"/>
          <w:b/>
          <w:bCs/>
          <w:i w:val="false"/>
          <w:iCs w:val="false"/>
          <w:color w:val="1D4ED8"/>
          <w:sz w:val="21"/>
          <w:szCs w:val="21"/>
        </w:rPr>
        <w:t xml:space="preserve">Dr. Gigi</w:t>
      </w:r>
    </w:p>
    <w:p>
      <w:pPr>
        <w:spacing w:after="60" w:before="0" w:line="330"/>
        <w:ind w:left="288"/>
      </w:pPr>
      <w:r>
        <w:rPr>
          <w:rFonts w:ascii="Sarabun" w:cs="Sarabun" w:eastAsia="Sarabun" w:hAnsi="Sarabun"/>
          <w:b w:val="false"/>
          <w:bCs w:val="false"/>
          <w:i w:val="false"/>
          <w:iCs w:val="false"/>
          <w:color w:val="1E293B"/>
          <w:sz w:val="22"/>
          <w:szCs w:val="22"/>
        </w:rPr>
        <w:t xml:space="preserve">Lifespan คืออายุขัย ว่าเราจะมีชีวิตอยู่ยาวนานแค่ไหน แต่ Healthspan คือคุณภาพชีวิตในช่วงที่เรามีชีวิตอยู่ เป็นการมีชีวิตที่ปราศจากความเจ็บปวดหรือข้อจำกัดทางกาย โดยมีองค์ประกอบหลัก 4 อย่างที่ส่งผลต่อ Healthspan คือ 1) สุขภาพระดับเซลล์ (Cellular Health) 2) ไฟโตนิวเทรียนท์ 3) ไมโครไบโอม และ 4) ปัจจัยแวดล้อม (Exposome) เช่น น้ำ อากาศ หรือสารเคมีรอบตัว</w:t>
      </w:r>
    </w:p>
    <w:p>
      <w:pPr>
        <w:spacing w:after="190" w:before="0" w:line="330"/>
        <w:ind w:left="288"/>
      </w:pPr>
      <w:r>
        <w:rPr>
          <w:rFonts w:ascii="Sarabun" w:cs="Sarabun" w:eastAsia="Sarabun" w:hAnsi="Sarabun"/>
          <w:b/>
          <w:bCs/>
          <w:i w:val="false"/>
          <w:iCs w:val="false"/>
          <w:color w:val="065F46"/>
          <w:sz w:val="19"/>
          <w:szCs w:val="19"/>
        </w:rPr>
        <w:t xml:space="preserve">▸ ใจความสำคัญ</w:t>
      </w:r>
    </w:p>
    <w:p>
      <w:pPr>
        <w:pStyle w:val="Heading2"/>
        <w:spacing w:after="160" w:before="320"/>
      </w:pPr>
      <w:r>
        <w:rPr>
          <w:rFonts w:ascii="Sarabun" w:cs="Sarabun" w:eastAsia="Sarabun" w:hAnsi="Sarabun"/>
          <w:b/>
          <w:bCs/>
          <w:color w:val="1E293B"/>
          <w:sz w:val="27"/>
          <w:szCs w:val="27"/>
        </w:rPr>
        <w:t xml:space="preserve">Q3: วิทยาศาสตร์ค้นพบอะไรใหม่ๆ เกี่ยวกับไฟโตนิวเทรียนท์ (Phytonutrients)?</w:t>
      </w:r>
    </w:p>
    <w:tbl>
      <w:tblPr>
        <w:tblW w:type="dxa" w:w="9360"/>
        <w:tblBorders>
          <w:top w:val="single" w:color="CBD5E1" w:sz="8"/>
          <w:left w:val="single" w:color="CBD5E1" w:sz="24"/>
          <w:bottom w:val="single" w:color="CBD5E1" w:sz="8"/>
          <w:right w:val="single" w:color="CBD5E1" w:sz="8"/>
          <w:insideH w:val="none" w:color="auto" w:sz="0"/>
          <w:insideV w:val="none" w:color="auto" w:sz="0"/>
        </w:tblBorders>
      </w:tblPr>
      <w:tblGrid>
        <w:gridCol w:w="9360"/>
      </w:tblGrid>
      <w:tr>
        <w:tc>
          <w:tcPr>
            <w:tcW w:type="dxa" w:w="9360"/>
            <w:shd w:fill="F1F5F9" w:color="auto" w:val="clear"/>
            <w:tcMar>
              <w:top w:type="dxa" w:w="190"/>
              <w:left w:type="dxa" w:w="230"/>
              <w:bottom w:type="dxa" w:w="190"/>
              <w:right w:type="dxa" w:w="210"/>
            </w:tcMar>
          </w:tcPr>
          <w:p>
            <w:pPr>
              <w:spacing w:after="60" w:before="0" w:line="330"/>
            </w:pPr>
            <w:r>
              <w:rPr>
                <w:rFonts w:ascii="Sarabun" w:cs="Sarabun" w:eastAsia="Sarabun" w:hAnsi="Sarabun"/>
                <w:b/>
                <w:bCs/>
                <w:i w:val="false"/>
                <w:iCs w:val="false"/>
                <w:color w:val="64748B"/>
                <w:sz w:val="20"/>
                <w:szCs w:val="20"/>
              </w:rPr>
              <w:t xml:space="preserve">ดร.วิทย์</w:t>
            </w:r>
          </w:p>
          <w:p>
            <w:pPr>
              <w:spacing w:after="0" w:before="0" w:line="330"/>
            </w:pPr>
            <w:r>
              <w:rPr>
                <w:rFonts w:ascii="Sarabun" w:cs="Sarabun" w:eastAsia="Sarabun" w:hAnsi="Sarabun"/>
                <w:b w:val="false"/>
                <w:bCs w:val="false"/>
                <w:i w:val="false"/>
                <w:iCs w:val="false"/>
                <w:color w:val="1E293B"/>
                <w:sz w:val="22"/>
                <w:szCs w:val="22"/>
              </w:rPr>
              <w:t xml:space="preserve">นอกเหนือจากคำบอกเล่าว่า "ให้กินผัก" วิทยาศาสตร์ค้นพบอะไรใหม่ๆ เกี่ยวกับไฟโตนิวเทรียนท์บ้าง?</w:t>
            </w:r>
          </w:p>
        </w:tc>
      </w:tr>
    </w:tbl>
    <w:p>
      <w:pPr>
        <w:spacing w:after="120" w:before="0" w:line="330"/>
      </w:pPr>
      <w:r>
        <w:rPr>
          <w:rFonts w:ascii="Sarabun" w:cs="Sarabun" w:eastAsia="Sarabun" w:hAnsi="Sarabun"/>
          <w:b w:val="false"/>
          <w:bCs w:val="false"/>
          <w:i w:val="false"/>
          <w:iCs w:val="false"/>
          <w:color w:val="1E293B"/>
          <w:sz w:val="22"/>
          <w:szCs w:val="22"/>
        </w:rPr>
        <w:t xml:space="preserve"/>
      </w:r>
    </w:p>
    <w:p>
      <w:pPr>
        <w:spacing w:after="60" w:before="0" w:line="330"/>
      </w:pPr>
      <w:r>
        <w:rPr>
          <w:rFonts w:ascii="Sarabun" w:cs="Sarabun" w:eastAsia="Sarabun" w:hAnsi="Sarabun"/>
          <w:b/>
          <w:bCs/>
          <w:i w:val="false"/>
          <w:iCs w:val="false"/>
          <w:color w:val="1D4ED8"/>
          <w:sz w:val="21"/>
          <w:szCs w:val="21"/>
        </w:rPr>
        <w:t xml:space="preserve">Dr. Williamson</w:t>
      </w:r>
    </w:p>
    <w:p>
      <w:pPr>
        <w:spacing w:after="190" w:before="0" w:line="330"/>
        <w:ind w:left="288"/>
      </w:pPr>
      <w:r>
        <w:rPr>
          <w:rFonts w:ascii="Sarabun" w:cs="Sarabun" w:eastAsia="Sarabun" w:hAnsi="Sarabun"/>
          <w:b w:val="false"/>
          <w:bCs w:val="false"/>
          <w:i w:val="false"/>
          <w:iCs w:val="false"/>
          <w:color w:val="1E293B"/>
          <w:sz w:val="22"/>
          <w:szCs w:val="22"/>
        </w:rPr>
        <w:t xml:space="preserve">ไฟโตนิวเทรียนท์คือสารเคมีจากพืชกลุ่มที่มีผลดีต่อสุขภาพ เช่น โพลีฟีนอล ในช่วงไม่กี่ทศวรรษที่ผ่านมา เราเข้าใจมากขึ้นว่าร่างกายต้องการสารเหล่านี้มากแค่ไหน และพวกมันเข้าไปทำงานโต้ตอบกับโมเลกุลในระดับเซลล์อย่างไร ซึ่งช่วยเรื่องความดันโลหิต การขยายตัวของหลอดเลือด และการชะลอวัย</w:t>
      </w:r>
    </w:p>
    <w:p>
      <w:pPr>
        <w:pStyle w:val="Heading2"/>
        <w:spacing w:after="160" w:before="320"/>
      </w:pPr>
      <w:r>
        <w:rPr>
          <w:rFonts w:ascii="Sarabun" w:cs="Sarabun" w:eastAsia="Sarabun" w:hAnsi="Sarabun"/>
          <w:b/>
          <w:bCs/>
          <w:color w:val="1E293B"/>
          <w:sz w:val="27"/>
          <w:szCs w:val="27"/>
        </w:rPr>
        <w:t xml:space="preserve">Q4: ไมโครไบโอม (Microbiome) ทำไมถึงเปรียบเหมือน "ตัวขนส่ง"?</w:t>
      </w:r>
    </w:p>
    <w:tbl>
      <w:tblPr>
        <w:tblW w:type="dxa" w:w="9360"/>
        <w:tblBorders>
          <w:top w:val="single" w:color="CBD5E1" w:sz="8"/>
          <w:left w:val="single" w:color="CBD5E1" w:sz="24"/>
          <w:bottom w:val="single" w:color="CBD5E1" w:sz="8"/>
          <w:right w:val="single" w:color="CBD5E1" w:sz="8"/>
          <w:insideH w:val="none" w:color="auto" w:sz="0"/>
          <w:insideV w:val="none" w:color="auto" w:sz="0"/>
        </w:tblBorders>
      </w:tblPr>
      <w:tblGrid>
        <w:gridCol w:w="9360"/>
      </w:tblGrid>
      <w:tr>
        <w:tc>
          <w:tcPr>
            <w:tcW w:type="dxa" w:w="9360"/>
            <w:shd w:fill="F1F5F9" w:color="auto" w:val="clear"/>
            <w:tcMar>
              <w:top w:type="dxa" w:w="190"/>
              <w:left w:type="dxa" w:w="230"/>
              <w:bottom w:type="dxa" w:w="190"/>
              <w:right w:type="dxa" w:w="210"/>
            </w:tcMar>
          </w:tcPr>
          <w:p>
            <w:pPr>
              <w:spacing w:after="60" w:before="0" w:line="330"/>
            </w:pPr>
            <w:r>
              <w:rPr>
                <w:rFonts w:ascii="Sarabun" w:cs="Sarabun" w:eastAsia="Sarabun" w:hAnsi="Sarabun"/>
                <w:b/>
                <w:bCs/>
                <w:i w:val="false"/>
                <w:iCs w:val="false"/>
                <w:color w:val="64748B"/>
                <w:sz w:val="20"/>
                <w:szCs w:val="20"/>
              </w:rPr>
              <w:t xml:space="preserve">ดร.วิทย์</w:t>
            </w:r>
          </w:p>
          <w:p>
            <w:pPr>
              <w:spacing w:after="0" w:before="0" w:line="330"/>
            </w:pPr>
            <w:r>
              <w:rPr>
                <w:rFonts w:ascii="Sarabun" w:cs="Sarabun" w:eastAsia="Sarabun" w:hAnsi="Sarabun"/>
                <w:b w:val="false"/>
                <w:bCs w:val="false"/>
                <w:i w:val="false"/>
                <w:iCs w:val="false"/>
                <w:color w:val="1E293B"/>
                <w:sz w:val="22"/>
                <w:szCs w:val="22"/>
              </w:rPr>
              <w:t xml:space="preserve">สรุปแล้วไมโครไบโอมคืออะไร และทำไมคุณถึงเรียกมันว่าตัวขนส่ง (Transporter)?</w:t>
            </w:r>
          </w:p>
        </w:tc>
      </w:tr>
    </w:tbl>
    <w:p>
      <w:pPr>
        <w:spacing w:after="120" w:before="0" w:line="330"/>
      </w:pPr>
      <w:r>
        <w:rPr>
          <w:rFonts w:ascii="Sarabun" w:cs="Sarabun" w:eastAsia="Sarabun" w:hAnsi="Sarabun"/>
          <w:b w:val="false"/>
          <w:bCs w:val="false"/>
          <w:i w:val="false"/>
          <w:iCs w:val="false"/>
          <w:color w:val="1E293B"/>
          <w:sz w:val="22"/>
          <w:szCs w:val="22"/>
        </w:rPr>
        <w:t xml:space="preserve"/>
      </w:r>
    </w:p>
    <w:p>
      <w:pPr>
        <w:spacing w:after="60" w:before="0" w:line="330"/>
      </w:pPr>
      <w:r>
        <w:rPr>
          <w:rFonts w:ascii="Sarabun" w:cs="Sarabun" w:eastAsia="Sarabun" w:hAnsi="Sarabun"/>
          <w:b/>
          <w:bCs/>
          <w:i w:val="false"/>
          <w:iCs w:val="false"/>
          <w:color w:val="1D4ED8"/>
          <w:sz w:val="21"/>
          <w:szCs w:val="21"/>
        </w:rPr>
        <w:t xml:space="preserve">Dr. Josep</w:t>
      </w:r>
    </w:p>
    <w:p>
      <w:pPr>
        <w:spacing w:after="60" w:before="0" w:line="330"/>
        <w:ind w:left="288"/>
      </w:pPr>
      <w:r>
        <w:rPr>
          <w:rFonts w:ascii="Sarabun" w:cs="Sarabun" w:eastAsia="Sarabun" w:hAnsi="Sarabun"/>
          <w:b w:val="false"/>
          <w:bCs w:val="false"/>
          <w:i w:val="false"/>
          <w:iCs w:val="false"/>
          <w:color w:val="1E293B"/>
          <w:sz w:val="22"/>
          <w:szCs w:val="22"/>
        </w:rPr>
        <w:t xml:space="preserve">ไมโครไบโอมในลำไส้เปรียบเสมือน "สังคมหรือโรงงานของจุลินทรีย์" มนุษย์เราไม่ได้มียีนที่ย่อยอาหารอย่างเส้นใยพืชได้ด้วยตัวเอง จุลินทรีย์เหล่านี้จึงเปรียบเสมือน "โรงงานผลิตยา" ที่ช่วยย่อยและเปลี่ยนสารอาหารให้เป็นสารออกฤทธิ์ที่ร่างกายมนุษย์สามารถดูดซึมไปใช้ได้</w:t>
      </w:r>
    </w:p>
    <w:p>
      <w:pPr>
        <w:spacing w:after="190" w:before="0" w:line="330"/>
        <w:ind w:left="288"/>
      </w:pPr>
      <w:r>
        <w:rPr>
          <w:rFonts w:ascii="Sarabun" w:cs="Sarabun" w:eastAsia="Sarabun" w:hAnsi="Sarabun"/>
          <w:b/>
          <w:bCs/>
          <w:i w:val="false"/>
          <w:iCs w:val="false"/>
          <w:color w:val="065F46"/>
          <w:sz w:val="19"/>
          <w:szCs w:val="19"/>
        </w:rPr>
        <w:t xml:space="preserve">▸ ใจความสำคัญ</w:t>
      </w:r>
    </w:p>
    <w:tbl>
      <w:tblPr>
        <w:tblW w:type="dxa" w:w="9360"/>
        <w:tblBorders>
          <w:top w:val="single" w:color="CBD5E1" w:sz="8"/>
          <w:left w:val="single" w:color="CBD5E1" w:sz="24"/>
          <w:bottom w:val="single" w:color="CBD5E1" w:sz="8"/>
          <w:right w:val="single" w:color="CBD5E1" w:sz="8"/>
          <w:insideH w:val="none" w:color="auto" w:sz="0"/>
          <w:insideV w:val="none" w:color="auto" w:sz="0"/>
        </w:tblBorders>
      </w:tblPr>
      <w:tblGrid>
        <w:gridCol w:w="9360"/>
      </w:tblGrid>
      <w:tr>
        <w:tc>
          <w:tcPr>
            <w:tcW w:type="dxa" w:w="9360"/>
            <w:shd w:fill="F1F5F9" w:color="auto" w:val="clear"/>
            <w:tcMar>
              <w:top w:type="dxa" w:w="190"/>
              <w:left w:type="dxa" w:w="230"/>
              <w:bottom w:type="dxa" w:w="190"/>
              <w:right w:type="dxa" w:w="210"/>
            </w:tcMar>
          </w:tcPr>
          <w:p>
            <w:pPr>
              <w:spacing w:after="60" w:before="0" w:line="330"/>
            </w:pPr>
            <w:r>
              <w:rPr>
                <w:rFonts w:ascii="Sarabun" w:cs="Sarabun" w:eastAsia="Sarabun" w:hAnsi="Sarabun"/>
                <w:b/>
                <w:bCs/>
                <w:i w:val="false"/>
                <w:iCs w:val="false"/>
                <w:color w:val="64748B"/>
                <w:sz w:val="20"/>
                <w:szCs w:val="20"/>
              </w:rPr>
              <w:t xml:space="preserve">ดร.วิทย์ (ถามต่อ)</w:t>
            </w:r>
          </w:p>
          <w:p>
            <w:pPr>
              <w:spacing w:after="0" w:before="0" w:line="330"/>
            </w:pPr>
            <w:r>
              <w:rPr>
                <w:rFonts w:ascii="Sarabun" w:cs="Sarabun" w:eastAsia="Sarabun" w:hAnsi="Sarabun"/>
                <w:b w:val="false"/>
                <w:bCs w:val="false"/>
                <w:i w:val="false"/>
                <w:iCs w:val="false"/>
                <w:color w:val="1E293B"/>
                <w:sz w:val="22"/>
                <w:szCs w:val="22"/>
              </w:rPr>
              <w:t xml:space="preserve">แปลว่าคนสองคนกินอาหารดีๆ เหมือนกัน ก็อาจจะได้ผลลัพธ์ไม่เหมือนกันใช่ไหม?</w:t>
            </w:r>
          </w:p>
        </w:tc>
      </w:tr>
    </w:tbl>
    <w:p>
      <w:pPr>
        <w:spacing w:after="120" w:before="0" w:line="330"/>
      </w:pPr>
      <w:r>
        <w:rPr>
          <w:rFonts w:ascii="Sarabun" w:cs="Sarabun" w:eastAsia="Sarabun" w:hAnsi="Sarabun"/>
          <w:b w:val="false"/>
          <w:bCs w:val="false"/>
          <w:i w:val="false"/>
          <w:iCs w:val="false"/>
          <w:color w:val="1E293B"/>
          <w:sz w:val="22"/>
          <w:szCs w:val="22"/>
        </w:rPr>
        <w:t xml:space="preserve"/>
      </w:r>
    </w:p>
    <w:p>
      <w:pPr>
        <w:spacing w:after="60" w:before="0" w:line="330"/>
      </w:pPr>
      <w:r>
        <w:rPr>
          <w:rFonts w:ascii="Sarabun" w:cs="Sarabun" w:eastAsia="Sarabun" w:hAnsi="Sarabun"/>
          <w:b/>
          <w:bCs/>
          <w:i w:val="false"/>
          <w:iCs w:val="false"/>
          <w:color w:val="1D4ED8"/>
          <w:sz w:val="21"/>
          <w:szCs w:val="21"/>
        </w:rPr>
        <w:t xml:space="preserve">Dr. Josep</w:t>
      </w:r>
    </w:p>
    <w:p>
      <w:pPr>
        <w:spacing w:after="60" w:before="0" w:line="330"/>
        <w:ind w:left="288"/>
      </w:pPr>
      <w:r>
        <w:rPr>
          <w:rFonts w:ascii="Sarabun" w:cs="Sarabun" w:eastAsia="Sarabun" w:hAnsi="Sarabun"/>
          <w:b w:val="false"/>
          <w:bCs w:val="false"/>
          <w:i w:val="false"/>
          <w:iCs w:val="false"/>
          <w:color w:val="1E293B"/>
          <w:sz w:val="22"/>
          <w:szCs w:val="22"/>
        </w:rPr>
        <w:t xml:space="preserve">ใช่ครับ การศึกษาพบว่าคนสองคนกินแอปเปิลเหมือนกัน แต่ระดับน้ำตาลในเลือดหลังกินกลับต่างกัน สาเหตุหลักก็มาจากความแตกต่างของไมโครไบโอมนั่นเอง</w:t>
      </w:r>
    </w:p>
    <w:p>
      <w:pPr>
        <w:spacing w:after="190" w:before="0" w:line="330"/>
        <w:ind w:left="288"/>
      </w:pPr>
      <w:r>
        <w:rPr>
          <w:rFonts w:ascii="Sarabun" w:cs="Sarabun" w:eastAsia="Sarabun" w:hAnsi="Sarabun"/>
          <w:b/>
          <w:bCs/>
          <w:i w:val="false"/>
          <w:iCs w:val="false"/>
          <w:color w:val="065F46"/>
          <w:sz w:val="19"/>
          <w:szCs w:val="19"/>
        </w:rPr>
        <w:t xml:space="preserve">▸ ใจความสำคัญ</w:t>
      </w:r>
    </w:p>
    <w:p>
      <w:pPr>
        <w:pStyle w:val="Heading2"/>
        <w:spacing w:after="160" w:before="320"/>
      </w:pPr>
      <w:r>
        <w:rPr>
          <w:rFonts w:ascii="Sarabun" w:cs="Sarabun" w:eastAsia="Sarabun" w:hAnsi="Sarabun"/>
          <w:b/>
          <w:bCs/>
          <w:color w:val="1E293B"/>
          <w:sz w:val="27"/>
          <w:szCs w:val="27"/>
        </w:rPr>
        <w:t xml:space="preserve">Q5: กรดไขมันสายสั้น (SCFA) สำคัญอย่างไร?</w:t>
      </w:r>
    </w:p>
    <w:tbl>
      <w:tblPr>
        <w:tblW w:type="dxa" w:w="9360"/>
        <w:tblBorders>
          <w:top w:val="single" w:color="CBD5E1" w:sz="8"/>
          <w:left w:val="single" w:color="CBD5E1" w:sz="24"/>
          <w:bottom w:val="single" w:color="CBD5E1" w:sz="8"/>
          <w:right w:val="single" w:color="CBD5E1" w:sz="8"/>
          <w:insideH w:val="none" w:color="auto" w:sz="0"/>
          <w:insideV w:val="none" w:color="auto" w:sz="0"/>
        </w:tblBorders>
      </w:tblPr>
      <w:tblGrid>
        <w:gridCol w:w="9360"/>
      </w:tblGrid>
      <w:tr>
        <w:tc>
          <w:tcPr>
            <w:tcW w:type="dxa" w:w="9360"/>
            <w:shd w:fill="F1F5F9" w:color="auto" w:val="clear"/>
            <w:tcMar>
              <w:top w:type="dxa" w:w="190"/>
              <w:left w:type="dxa" w:w="230"/>
              <w:bottom w:type="dxa" w:w="190"/>
              <w:right w:type="dxa" w:w="210"/>
            </w:tcMar>
          </w:tcPr>
          <w:p>
            <w:pPr>
              <w:spacing w:after="60" w:before="0" w:line="330"/>
            </w:pPr>
            <w:r>
              <w:rPr>
                <w:rFonts w:ascii="Sarabun" w:cs="Sarabun" w:eastAsia="Sarabun" w:hAnsi="Sarabun"/>
                <w:b/>
                <w:bCs/>
                <w:i w:val="false"/>
                <w:iCs w:val="false"/>
                <w:color w:val="64748B"/>
                <w:sz w:val="20"/>
                <w:szCs w:val="20"/>
              </w:rPr>
              <w:t xml:space="preserve">ดร.วิทย์</w:t>
            </w:r>
          </w:p>
          <w:p>
            <w:pPr>
              <w:spacing w:after="0" w:before="0" w:line="330"/>
            </w:pPr>
            <w:r>
              <w:rPr>
                <w:rFonts w:ascii="Sarabun" w:cs="Sarabun" w:eastAsia="Sarabun" w:hAnsi="Sarabun"/>
                <w:b w:val="false"/>
                <w:bCs w:val="false"/>
                <w:i w:val="false"/>
                <w:iCs w:val="false"/>
                <w:color w:val="1E293B"/>
                <w:sz w:val="22"/>
                <w:szCs w:val="22"/>
              </w:rPr>
              <w:t xml:space="preserve">กรดไขมันสายสั้น หรือ SCFA คืออะไร และทำไมจึงสำคัญ?</w:t>
            </w:r>
          </w:p>
        </w:tc>
      </w:tr>
    </w:tbl>
    <w:p>
      <w:pPr>
        <w:spacing w:after="120" w:before="0" w:line="330"/>
      </w:pPr>
      <w:r>
        <w:rPr>
          <w:rFonts w:ascii="Sarabun" w:cs="Sarabun" w:eastAsia="Sarabun" w:hAnsi="Sarabun"/>
          <w:b w:val="false"/>
          <w:bCs w:val="false"/>
          <w:i w:val="false"/>
          <w:iCs w:val="false"/>
          <w:color w:val="1E293B"/>
          <w:sz w:val="22"/>
          <w:szCs w:val="22"/>
        </w:rPr>
        <w:t xml:space="preserve"/>
      </w:r>
    </w:p>
    <w:p>
      <w:pPr>
        <w:spacing w:after="60" w:before="0" w:line="330"/>
      </w:pPr>
      <w:r>
        <w:rPr>
          <w:rFonts w:ascii="Sarabun" w:cs="Sarabun" w:eastAsia="Sarabun" w:hAnsi="Sarabun"/>
          <w:b/>
          <w:bCs/>
          <w:i w:val="false"/>
          <w:iCs w:val="false"/>
          <w:color w:val="1D4ED8"/>
          <w:sz w:val="21"/>
          <w:szCs w:val="21"/>
        </w:rPr>
        <w:t xml:space="preserve">Dr. Josep</w:t>
      </w:r>
    </w:p>
    <w:p>
      <w:pPr>
        <w:spacing w:after="60" w:before="0" w:line="330"/>
        <w:ind w:left="288"/>
      </w:pPr>
      <w:r>
        <w:rPr>
          <w:rFonts w:ascii="Sarabun" w:cs="Sarabun" w:eastAsia="Sarabun" w:hAnsi="Sarabun"/>
          <w:b w:val="false"/>
          <w:bCs w:val="false"/>
          <w:i w:val="false"/>
          <w:iCs w:val="false"/>
          <w:color w:val="1E293B"/>
          <w:sz w:val="22"/>
          <w:szCs w:val="22"/>
        </w:rPr>
        <w:t xml:space="preserve">SCFA เป็นผลผลิตที่ได้จากการที่จุลินทรีย์ย่อยกากอาหาร ซึ่งสารนี้เป็น "พลังงานหลัก" ให้เซลล์ลำไส้ของเราใช้สร้างเซลล์ใหม่ทุกๆ ไม่กี่วัน หากขาด SCFA ลำไส้จะเกิดภาวะลำไส้รั่ว (Leaky gut) ซึ่งนำไปสู่การอักเสบ ปัญหาการเผาผลาญ และโรคในระบบภูมิคุ้มกันทั่วร่างกาย</w:t>
      </w:r>
    </w:p>
    <w:p>
      <w:pPr>
        <w:spacing w:after="190" w:before="0" w:line="330"/>
        <w:ind w:left="288"/>
      </w:pPr>
      <w:r>
        <w:rPr>
          <w:rFonts w:ascii="Sarabun" w:cs="Sarabun" w:eastAsia="Sarabun" w:hAnsi="Sarabun"/>
          <w:b/>
          <w:bCs/>
          <w:i w:val="false"/>
          <w:iCs w:val="false"/>
          <w:color w:val="065F46"/>
          <w:sz w:val="19"/>
          <w:szCs w:val="19"/>
        </w:rPr>
        <w:t xml:space="preserve">▸ ใจความสำคัญ</w:t>
      </w:r>
    </w:p>
    <w:p>
      <w:pPr>
        <w:pStyle w:val="Heading2"/>
        <w:spacing w:after="160" w:before="320"/>
      </w:pPr>
      <w:r>
        <w:rPr>
          <w:rFonts w:ascii="Sarabun" w:cs="Sarabun" w:eastAsia="Sarabun" w:hAnsi="Sarabun"/>
          <w:b/>
          <w:bCs/>
          <w:color w:val="1E293B"/>
          <w:sz w:val="27"/>
          <w:szCs w:val="27"/>
        </w:rPr>
        <w:t xml:space="preserve">Q6: การทำงานร่วมกันระหว่าง ไฟโตนิวเทรียนท์ และ ไมโครไบโอม</w:t>
      </w:r>
    </w:p>
    <w:tbl>
      <w:tblPr>
        <w:tblW w:type="dxa" w:w="9360"/>
        <w:tblBorders>
          <w:top w:val="single" w:color="CBD5E1" w:sz="8"/>
          <w:left w:val="single" w:color="CBD5E1" w:sz="24"/>
          <w:bottom w:val="single" w:color="CBD5E1" w:sz="8"/>
          <w:right w:val="single" w:color="CBD5E1" w:sz="8"/>
          <w:insideH w:val="none" w:color="auto" w:sz="0"/>
          <w:insideV w:val="none" w:color="auto" w:sz="0"/>
        </w:tblBorders>
      </w:tblPr>
      <w:tblGrid>
        <w:gridCol w:w="9360"/>
      </w:tblGrid>
      <w:tr>
        <w:tc>
          <w:tcPr>
            <w:tcW w:type="dxa" w:w="9360"/>
            <w:shd w:fill="F1F5F9" w:color="auto" w:val="clear"/>
            <w:tcMar>
              <w:top w:type="dxa" w:w="190"/>
              <w:left w:type="dxa" w:w="230"/>
              <w:bottom w:type="dxa" w:w="190"/>
              <w:right w:type="dxa" w:w="210"/>
            </w:tcMar>
          </w:tcPr>
          <w:p>
            <w:pPr>
              <w:spacing w:after="60" w:before="0" w:line="330"/>
            </w:pPr>
            <w:r>
              <w:rPr>
                <w:rFonts w:ascii="Sarabun" w:cs="Sarabun" w:eastAsia="Sarabun" w:hAnsi="Sarabun"/>
                <w:b/>
                <w:bCs/>
                <w:i w:val="false"/>
                <w:iCs w:val="false"/>
                <w:color w:val="64748B"/>
                <w:sz w:val="20"/>
                <w:szCs w:val="20"/>
              </w:rPr>
              <w:t xml:space="preserve">ดร.วิทย์</w:t>
            </w:r>
          </w:p>
          <w:p>
            <w:pPr>
              <w:spacing w:after="0" w:before="0" w:line="330"/>
            </w:pPr>
            <w:r>
              <w:rPr>
                <w:rFonts w:ascii="Sarabun" w:cs="Sarabun" w:eastAsia="Sarabun" w:hAnsi="Sarabun"/>
                <w:b w:val="false"/>
                <w:bCs w:val="false"/>
                <w:i w:val="false"/>
                <w:iCs w:val="false"/>
                <w:color w:val="1E293B"/>
                <w:sz w:val="22"/>
                <w:szCs w:val="22"/>
              </w:rPr>
              <w:t xml:space="preserve">อาหารเดินทางและทำงานร่วมกับไมโครไบโอมอย่างไรบ้าง?</w:t>
            </w:r>
          </w:p>
        </w:tc>
      </w:tr>
    </w:tbl>
    <w:p>
      <w:pPr>
        <w:spacing w:after="120" w:before="0" w:line="330"/>
      </w:pPr>
      <w:r>
        <w:rPr>
          <w:rFonts w:ascii="Sarabun" w:cs="Sarabun" w:eastAsia="Sarabun" w:hAnsi="Sarabun"/>
          <w:b w:val="false"/>
          <w:bCs w:val="false"/>
          <w:i w:val="false"/>
          <w:iCs w:val="false"/>
          <w:color w:val="1E293B"/>
          <w:sz w:val="22"/>
          <w:szCs w:val="22"/>
        </w:rPr>
        <w:t xml:space="preserve"/>
      </w:r>
    </w:p>
    <w:p>
      <w:pPr>
        <w:spacing w:after="60" w:before="0" w:line="330"/>
      </w:pPr>
      <w:r>
        <w:rPr>
          <w:rFonts w:ascii="Sarabun" w:cs="Sarabun" w:eastAsia="Sarabun" w:hAnsi="Sarabun"/>
          <w:b/>
          <w:bCs/>
          <w:i w:val="false"/>
          <w:iCs w:val="false"/>
          <w:color w:val="1D4ED8"/>
          <w:sz w:val="21"/>
          <w:szCs w:val="21"/>
        </w:rPr>
        <w:t xml:space="preserve">Dr. Williamson</w:t>
      </w:r>
    </w:p>
    <w:p>
      <w:pPr>
        <w:spacing w:after="60" w:before="0" w:line="330"/>
        <w:ind w:left="288"/>
      </w:pPr>
      <w:r>
        <w:rPr>
          <w:rFonts w:ascii="Sarabun" w:cs="Sarabun" w:eastAsia="Sarabun" w:hAnsi="Sarabun"/>
          <w:b w:val="false"/>
          <w:bCs w:val="false"/>
          <w:i w:val="false"/>
          <w:iCs w:val="false"/>
          <w:color w:val="1E293B"/>
          <w:sz w:val="22"/>
          <w:szCs w:val="22"/>
        </w:rPr>
        <w:t xml:space="preserve">ไฟโตนิวเทรียนท์โมเลกุลเล็กจะถูกดูดซึมที่ลำไส้เล็กเพื่อทำงานทันที แต่สารโมเลกุลใหญ่ที่มีน้ำตาลเกาะอยู่ จะต้องเดินทางไปที่ลำไส้ใหญ่ เพื่อให้ไมโครไบโอมทำการ "ตัดน้ำตาล" ออกไปกินเอง และปลดปล่อยไฟโตนิวเทรียนท์ให้ร่างกายดูดซึม หากไม่มีจุลินทรีย์ สารเหล่านี้ก็จะสูญเปล่า</w:t>
      </w:r>
    </w:p>
    <w:p>
      <w:pPr>
        <w:spacing w:after="190" w:before="0" w:line="330"/>
        <w:ind w:left="288"/>
      </w:pPr>
      <w:r>
        <w:rPr>
          <w:rFonts w:ascii="Sarabun" w:cs="Sarabun" w:eastAsia="Sarabun" w:hAnsi="Sarabun"/>
          <w:b/>
          <w:bCs/>
          <w:i w:val="false"/>
          <w:iCs w:val="false"/>
          <w:color w:val="065F46"/>
          <w:sz w:val="19"/>
          <w:szCs w:val="19"/>
        </w:rPr>
        <w:t xml:space="preserve">▸ ใจความสำคัญ</w:t>
      </w:r>
    </w:p>
    <w:p>
      <w:pPr>
        <w:spacing w:after="60" w:before="0" w:line="330"/>
      </w:pPr>
      <w:r>
        <w:rPr>
          <w:rFonts w:ascii="Sarabun" w:cs="Sarabun" w:eastAsia="Sarabun" w:hAnsi="Sarabun"/>
          <w:b/>
          <w:bCs/>
          <w:i w:val="false"/>
          <w:iCs w:val="false"/>
          <w:color w:val="1D4ED8"/>
          <w:sz w:val="21"/>
          <w:szCs w:val="21"/>
        </w:rPr>
        <w:t xml:space="preserve">Dr. Josep</w:t>
      </w:r>
    </w:p>
    <w:p>
      <w:pPr>
        <w:spacing w:after="190" w:before="0" w:line="330"/>
        <w:ind w:left="288"/>
      </w:pPr>
      <w:r>
        <w:rPr>
          <w:rFonts w:ascii="Sarabun" w:cs="Sarabun" w:eastAsia="Sarabun" w:hAnsi="Sarabun"/>
          <w:b w:val="false"/>
          <w:bCs w:val="false"/>
          <w:i w:val="false"/>
          <w:iCs w:val="false"/>
          <w:color w:val="1E293B"/>
          <w:sz w:val="22"/>
          <w:szCs w:val="22"/>
        </w:rPr>
        <w:t xml:space="preserve">เสริมว่าจุลินทรีย์ยังช่วยเติมไฮโดรเจนเพื่อเปลี่ยนโครงสร้างเคมีของสารอาหารให้ละลายน้ำได้ดีขึ้น หรือเปลี่ยนสารตั้งต้น (เช่น ไอโซฟลาโวนในถั่วเหลือง) ให้กลายเป็นสารที่เป็นประโยชน์ต่อสุขภาพผู้หญิงได้</w:t>
      </w:r>
    </w:p>
    <w:p>
      <w:pPr>
        <w:pStyle w:val="Heading2"/>
        <w:spacing w:after="160" w:before="320"/>
      </w:pPr>
      <w:r>
        <w:rPr>
          <w:rFonts w:ascii="Sarabun" w:cs="Sarabun" w:eastAsia="Sarabun" w:hAnsi="Sarabun"/>
          <w:b/>
          <w:bCs/>
          <w:color w:val="1E293B"/>
          <w:sz w:val="27"/>
          <w:szCs w:val="27"/>
        </w:rPr>
        <w:t xml:space="preserve">Q7: อนาคตของวิทยาศาสตร์สุขภาพในอีก 10 ปีข้างหน้า (ปี 2036)</w:t>
      </w:r>
    </w:p>
    <w:tbl>
      <w:tblPr>
        <w:tblW w:type="dxa" w:w="9360"/>
        <w:tblBorders>
          <w:top w:val="single" w:color="CBD5E1" w:sz="8"/>
          <w:left w:val="single" w:color="CBD5E1" w:sz="24"/>
          <w:bottom w:val="single" w:color="CBD5E1" w:sz="8"/>
          <w:right w:val="single" w:color="CBD5E1" w:sz="8"/>
          <w:insideH w:val="none" w:color="auto" w:sz="0"/>
          <w:insideV w:val="none" w:color="auto" w:sz="0"/>
        </w:tblBorders>
      </w:tblPr>
      <w:tblGrid>
        <w:gridCol w:w="9360"/>
      </w:tblGrid>
      <w:tr>
        <w:tc>
          <w:tcPr>
            <w:tcW w:type="dxa" w:w="9360"/>
            <w:shd w:fill="F1F5F9" w:color="auto" w:val="clear"/>
            <w:tcMar>
              <w:top w:type="dxa" w:w="190"/>
              <w:left w:type="dxa" w:w="230"/>
              <w:bottom w:type="dxa" w:w="190"/>
              <w:right w:type="dxa" w:w="210"/>
            </w:tcMar>
          </w:tcPr>
          <w:p>
            <w:pPr>
              <w:spacing w:after="60" w:before="0" w:line="330"/>
            </w:pPr>
            <w:r>
              <w:rPr>
                <w:rFonts w:ascii="Sarabun" w:cs="Sarabun" w:eastAsia="Sarabun" w:hAnsi="Sarabun"/>
                <w:b/>
                <w:bCs/>
                <w:i w:val="false"/>
                <w:iCs w:val="false"/>
                <w:color w:val="64748B"/>
                <w:sz w:val="20"/>
                <w:szCs w:val="20"/>
              </w:rPr>
              <w:t xml:space="preserve">ดร.วิทย์</w:t>
            </w:r>
          </w:p>
          <w:p>
            <w:pPr>
              <w:spacing w:after="0" w:before="0" w:line="330"/>
            </w:pPr>
            <w:r>
              <w:rPr>
                <w:rFonts w:ascii="Sarabun" w:cs="Sarabun" w:eastAsia="Sarabun" w:hAnsi="Sarabun"/>
                <w:b w:val="false"/>
                <w:bCs w:val="false"/>
                <w:i w:val="false"/>
                <w:iCs w:val="false"/>
                <w:color w:val="1E293B"/>
                <w:sz w:val="22"/>
                <w:szCs w:val="22"/>
              </w:rPr>
              <w:t xml:space="preserve">ในอีก 10 ปีข้างหน้า จะมีนวัตกรรมอะไรที่เปลี่ยนวงการสุขภาพ?</w:t>
            </w:r>
          </w:p>
        </w:tc>
      </w:tr>
    </w:tbl>
    <w:p>
      <w:pPr>
        <w:spacing w:after="120" w:before="0" w:line="330"/>
      </w:pPr>
      <w:r>
        <w:rPr>
          <w:rFonts w:ascii="Sarabun" w:cs="Sarabun" w:eastAsia="Sarabun" w:hAnsi="Sarabun"/>
          <w:b w:val="false"/>
          <w:bCs w:val="false"/>
          <w:i w:val="false"/>
          <w:iCs w:val="false"/>
          <w:color w:val="1E293B"/>
          <w:sz w:val="22"/>
          <w:szCs w:val="22"/>
        </w:rPr>
        <w:t xml:space="preserve"/>
      </w:r>
    </w:p>
    <w:p>
      <w:pPr>
        <w:spacing w:after="60" w:before="0" w:line="330"/>
      </w:pPr>
      <w:r>
        <w:rPr>
          <w:rFonts w:ascii="Sarabun" w:cs="Sarabun" w:eastAsia="Sarabun" w:hAnsi="Sarabun"/>
          <w:b/>
          <w:bCs/>
          <w:i w:val="false"/>
          <w:iCs w:val="false"/>
          <w:color w:val="1D4ED8"/>
          <w:sz w:val="21"/>
          <w:szCs w:val="21"/>
        </w:rPr>
        <w:t xml:space="preserve">Dr. Gigi</w:t>
      </w:r>
    </w:p>
    <w:p>
      <w:pPr>
        <w:spacing w:after="190" w:before="0" w:line="330"/>
        <w:ind w:left="288"/>
      </w:pPr>
      <w:r>
        <w:rPr>
          <w:rFonts w:ascii="Sarabun" w:cs="Sarabun" w:eastAsia="Sarabun" w:hAnsi="Sarabun"/>
          <w:b w:val="false"/>
          <w:bCs w:val="false"/>
          <w:i w:val="false"/>
          <w:iCs w:val="false"/>
          <w:color w:val="1E293B"/>
          <w:sz w:val="22"/>
          <w:szCs w:val="22"/>
        </w:rPr>
        <w:t xml:space="preserve">ฉันเชื่อว่าจะมีความเข้าใจเรื่อง "ไมโครไบโอมเพศหญิง" มากขึ้น และจะมีการใช้วิทยาการหมัก (Fermentation) เพื่อสร้างส่วนผสมทางโภชนาการประเภทใหม่ๆ</w:t>
      </w:r>
    </w:p>
    <w:p>
      <w:pPr>
        <w:spacing w:after="60" w:before="0" w:line="330"/>
      </w:pPr>
      <w:r>
        <w:rPr>
          <w:rFonts w:ascii="Sarabun" w:cs="Sarabun" w:eastAsia="Sarabun" w:hAnsi="Sarabun"/>
          <w:b/>
          <w:bCs/>
          <w:i w:val="false"/>
          <w:iCs w:val="false"/>
          <w:color w:val="1D4ED8"/>
          <w:sz w:val="21"/>
          <w:szCs w:val="21"/>
        </w:rPr>
        <w:t xml:space="preserve">Dr. Williamson</w:t>
      </w:r>
    </w:p>
    <w:p>
      <w:pPr>
        <w:spacing w:after="60" w:before="0" w:line="330"/>
        <w:ind w:left="288"/>
      </w:pPr>
      <w:r>
        <w:rPr>
          <w:rFonts w:ascii="Sarabun" w:cs="Sarabun" w:eastAsia="Sarabun" w:hAnsi="Sarabun"/>
          <w:b w:val="false"/>
          <w:bCs w:val="false"/>
          <w:i w:val="false"/>
          <w:iCs w:val="false"/>
          <w:color w:val="1E293B"/>
          <w:sz w:val="22"/>
          <w:szCs w:val="22"/>
        </w:rPr>
        <w:t xml:space="preserve">อนาคตคือเรื่องของ Data และ AI ครับ ทุกคนจะจัดการสุขภาพผ่านแอปพลิเคชันได้ง่ายขึ้น แต่ความท้าทายคือข้อมูลที่ใช้ต้องแม่นยำและผ่านการรับรองทางวิทยาศาสตร์เพื่อป้องกันข้อมูลปลอม</w:t>
      </w:r>
    </w:p>
    <w:p>
      <w:pPr>
        <w:spacing w:after="190" w:before="0" w:line="330"/>
        <w:ind w:left="288"/>
      </w:pPr>
      <w:r>
        <w:rPr>
          <w:rFonts w:ascii="Sarabun" w:cs="Sarabun" w:eastAsia="Sarabun" w:hAnsi="Sarabun"/>
          <w:b/>
          <w:bCs/>
          <w:i w:val="false"/>
          <w:iCs w:val="false"/>
          <w:color w:val="065F46"/>
          <w:sz w:val="19"/>
          <w:szCs w:val="19"/>
        </w:rPr>
        <w:t xml:space="preserve">▸ ใจความสำคัญ</w:t>
      </w:r>
    </w:p>
    <w:p>
      <w:pPr>
        <w:spacing w:after="60" w:before="0" w:line="330"/>
      </w:pPr>
      <w:r>
        <w:rPr>
          <w:rFonts w:ascii="Sarabun" w:cs="Sarabun" w:eastAsia="Sarabun" w:hAnsi="Sarabun"/>
          <w:b/>
          <w:bCs/>
          <w:i w:val="false"/>
          <w:iCs w:val="false"/>
          <w:color w:val="1D4ED8"/>
          <w:sz w:val="21"/>
          <w:szCs w:val="21"/>
        </w:rPr>
        <w:t xml:space="preserve">Dr. Josep</w:t>
      </w:r>
    </w:p>
    <w:p>
      <w:pPr>
        <w:spacing w:after="60" w:before="0" w:line="330"/>
        <w:ind w:left="288"/>
      </w:pPr>
      <w:r>
        <w:rPr>
          <w:rFonts w:ascii="Sarabun" w:cs="Sarabun" w:eastAsia="Sarabun" w:hAnsi="Sarabun"/>
          <w:b w:val="false"/>
          <w:bCs w:val="false"/>
          <w:i w:val="false"/>
          <w:iCs w:val="false"/>
          <w:color w:val="1E293B"/>
          <w:sz w:val="22"/>
          <w:szCs w:val="22"/>
        </w:rPr>
        <w:t xml:space="preserve">ผู้ที่สามารถสร้าง "ฐานข้อมูลสุขภาพมนุษย์" (Human database) ขนาดใหญ่ และพัฒนาอัลกอริทึมได้ก่อน จะเป็นผู้นำด้านสุขภาพที่แท้จริง</w:t>
      </w:r>
    </w:p>
    <w:p>
      <w:pPr>
        <w:spacing w:after="190" w:before="0" w:line="330"/>
        <w:ind w:left="288"/>
      </w:pPr>
      <w:r>
        <w:rPr>
          <w:rFonts w:ascii="Sarabun" w:cs="Sarabun" w:eastAsia="Sarabun" w:hAnsi="Sarabun"/>
          <w:b/>
          <w:bCs/>
          <w:i w:val="false"/>
          <w:iCs w:val="false"/>
          <w:color w:val="065F46"/>
          <w:sz w:val="19"/>
          <w:szCs w:val="19"/>
        </w:rPr>
        <w:t xml:space="preserve">▸ ใจความสำคัญ</w:t>
      </w:r>
    </w:p>
    <w:p>
      <w:pPr>
        <w:pStyle w:val="Heading2"/>
        <w:spacing w:after="160" w:before="320"/>
      </w:pPr>
      <w:r>
        <w:rPr>
          <w:rFonts w:ascii="Sarabun" w:cs="Sarabun" w:eastAsia="Sarabun" w:hAnsi="Sarabun"/>
          <w:b/>
          <w:bCs/>
          <w:color w:val="1E293B"/>
          <w:sz w:val="27"/>
          <w:szCs w:val="27"/>
        </w:rPr>
        <w:t xml:space="preserve">Q8: คำแนะนำ 1 ข้อ ที่สามารถเริ่มทำได้ทันทีในวันพรุ่งนี้</w:t>
      </w:r>
    </w:p>
    <w:tbl>
      <w:tblPr>
        <w:tblW w:type="dxa" w:w="9360"/>
        <w:tblBorders>
          <w:top w:val="single" w:color="CBD5E1" w:sz="8"/>
          <w:left w:val="single" w:color="CBD5E1" w:sz="24"/>
          <w:bottom w:val="single" w:color="CBD5E1" w:sz="8"/>
          <w:right w:val="single" w:color="CBD5E1" w:sz="8"/>
          <w:insideH w:val="none" w:color="auto" w:sz="0"/>
          <w:insideV w:val="none" w:color="auto" w:sz="0"/>
        </w:tblBorders>
      </w:tblPr>
      <w:tblGrid>
        <w:gridCol w:w="9360"/>
      </w:tblGrid>
      <w:tr>
        <w:tc>
          <w:tcPr>
            <w:tcW w:type="dxa" w:w="9360"/>
            <w:shd w:fill="F1F5F9" w:color="auto" w:val="clear"/>
            <w:tcMar>
              <w:top w:type="dxa" w:w="190"/>
              <w:left w:type="dxa" w:w="230"/>
              <w:bottom w:type="dxa" w:w="190"/>
              <w:right w:type="dxa" w:w="210"/>
            </w:tcMar>
          </w:tcPr>
          <w:p>
            <w:pPr>
              <w:spacing w:after="60" w:before="0" w:line="330"/>
            </w:pPr>
            <w:r>
              <w:rPr>
                <w:rFonts w:ascii="Sarabun" w:cs="Sarabun" w:eastAsia="Sarabun" w:hAnsi="Sarabun"/>
                <w:b/>
                <w:bCs/>
                <w:i w:val="false"/>
                <w:iCs w:val="false"/>
                <w:color w:val="64748B"/>
                <w:sz w:val="20"/>
                <w:szCs w:val="20"/>
              </w:rPr>
              <w:t xml:space="preserve">ดร.วิทย์</w:t>
            </w:r>
          </w:p>
          <w:p>
            <w:pPr>
              <w:spacing w:after="0" w:before="0" w:line="330"/>
            </w:pPr>
            <w:r>
              <w:rPr>
                <w:rFonts w:ascii="Sarabun" w:cs="Sarabun" w:eastAsia="Sarabun" w:hAnsi="Sarabun"/>
                <w:b w:val="false"/>
                <w:bCs w:val="false"/>
                <w:i w:val="false"/>
                <w:iCs w:val="false"/>
                <w:color w:val="1E293B"/>
                <w:sz w:val="22"/>
                <w:szCs w:val="22"/>
              </w:rPr>
              <w:t xml:space="preserve">สุดท้ายนี้ ขอคำแนะนำ 1 ข้อที่จะช่วยยืด Healthspan ของทุกคนได้?</w:t>
            </w:r>
          </w:p>
        </w:tc>
      </w:tr>
    </w:tbl>
    <w:p>
      <w:pPr>
        <w:spacing w:after="120" w:before="0" w:line="330"/>
      </w:pPr>
      <w:r>
        <w:rPr>
          <w:rFonts w:ascii="Sarabun" w:cs="Sarabun" w:eastAsia="Sarabun" w:hAnsi="Sarabun"/>
          <w:b w:val="false"/>
          <w:bCs w:val="false"/>
          <w:i w:val="false"/>
          <w:iCs w:val="false"/>
          <w:color w:val="1E293B"/>
          <w:sz w:val="22"/>
          <w:szCs w:val="22"/>
        </w:rPr>
        <w:t xml:space="preserve"/>
      </w:r>
    </w:p>
    <w:p>
      <w:pPr>
        <w:spacing w:after="60" w:before="0" w:line="330"/>
      </w:pPr>
      <w:r>
        <w:rPr>
          <w:rFonts w:ascii="Sarabun" w:cs="Sarabun" w:eastAsia="Sarabun" w:hAnsi="Sarabun"/>
          <w:b/>
          <w:bCs/>
          <w:i w:val="false"/>
          <w:iCs w:val="false"/>
          <w:color w:val="1D4ED8"/>
          <w:sz w:val="21"/>
          <w:szCs w:val="21"/>
        </w:rPr>
        <w:t xml:space="preserve">Dr. Gigi</w:t>
      </w:r>
    </w:p>
    <w:p>
      <w:pPr>
        <w:spacing w:after="60" w:before="0" w:line="330"/>
        <w:ind w:left="288"/>
      </w:pPr>
      <w:r>
        <w:rPr>
          <w:rFonts w:ascii="Sarabun" w:cs="Sarabun" w:eastAsia="Sarabun" w:hAnsi="Sarabun"/>
          <w:b w:val="false"/>
          <w:bCs w:val="false"/>
          <w:i w:val="false"/>
          <w:iCs w:val="false"/>
          <w:color w:val="1E293B"/>
          <w:sz w:val="22"/>
          <w:szCs w:val="22"/>
        </w:rPr>
        <w:t xml:space="preserve">เริ่มจากเป้าหมายเล็กๆ เช่น เข้านอนให้เร็วขึ้น 30 นาที ดื่มน้ำเพิ่มขึ้น ทานผักเพิ่มขึ้นนิดหน่อย อย่ากดดันให้ตัวเองต้องทำทุกอย่างให้สมบูรณ์แบบในทีเดียว</w:t>
      </w:r>
    </w:p>
    <w:p>
      <w:pPr>
        <w:spacing w:after="190" w:before="0" w:line="330"/>
        <w:ind w:left="288"/>
      </w:pPr>
      <w:r>
        <w:rPr>
          <w:rFonts w:ascii="Sarabun" w:cs="Sarabun" w:eastAsia="Sarabun" w:hAnsi="Sarabun"/>
          <w:b/>
          <w:bCs/>
          <w:i w:val="false"/>
          <w:iCs w:val="false"/>
          <w:color w:val="065F46"/>
          <w:sz w:val="19"/>
          <w:szCs w:val="19"/>
        </w:rPr>
        <w:t xml:space="preserve">▸ ใจความสำคัญ</w:t>
      </w:r>
    </w:p>
    <w:p>
      <w:pPr>
        <w:spacing w:after="60" w:before="0" w:line="330"/>
      </w:pPr>
      <w:r>
        <w:rPr>
          <w:rFonts w:ascii="Sarabun" w:cs="Sarabun" w:eastAsia="Sarabun" w:hAnsi="Sarabun"/>
          <w:b/>
          <w:bCs/>
          <w:i w:val="false"/>
          <w:iCs w:val="false"/>
          <w:color w:val="1D4ED8"/>
          <w:sz w:val="21"/>
          <w:szCs w:val="21"/>
        </w:rPr>
        <w:t xml:space="preserve">Dr. Williamson</w:t>
      </w:r>
    </w:p>
    <w:p>
      <w:pPr>
        <w:spacing w:after="60" w:before="0" w:line="330"/>
        <w:ind w:left="288"/>
      </w:pPr>
      <w:r>
        <w:rPr>
          <w:rFonts w:ascii="Sarabun" w:cs="Sarabun" w:eastAsia="Sarabun" w:hAnsi="Sarabun"/>
          <w:b w:val="false"/>
          <w:bCs w:val="false"/>
          <w:i w:val="false"/>
          <w:iCs w:val="false"/>
          <w:color w:val="1E293B"/>
          <w:sz w:val="22"/>
          <w:szCs w:val="22"/>
        </w:rPr>
        <w:t xml:space="preserve">ให้โฟกัสทีละ "มื้ออาหาร" ไม่ต้องคิดเปลี่ยนอาหารทั้งหมดในชีวิตรวดเดียว แค่พยายามลดน้ำตาล ลดอาหารแปรรูป และเพิ่มไฟโตนิวเทรียนท์ในมื้อถัดไป</w:t>
      </w:r>
    </w:p>
    <w:p>
      <w:pPr>
        <w:spacing w:after="190" w:before="0" w:line="330"/>
        <w:ind w:left="288"/>
      </w:pPr>
      <w:r>
        <w:rPr>
          <w:rFonts w:ascii="Sarabun" w:cs="Sarabun" w:eastAsia="Sarabun" w:hAnsi="Sarabun"/>
          <w:b/>
          <w:bCs/>
          <w:i w:val="false"/>
          <w:iCs w:val="false"/>
          <w:color w:val="065F46"/>
          <w:sz w:val="19"/>
          <w:szCs w:val="19"/>
        </w:rPr>
        <w:t xml:space="preserve">▸ ใจความสำคัญ</w:t>
      </w:r>
    </w:p>
    <w:p>
      <w:pPr>
        <w:spacing w:after="60" w:before="0" w:line="330"/>
      </w:pPr>
      <w:r>
        <w:rPr>
          <w:rFonts w:ascii="Sarabun" w:cs="Sarabun" w:eastAsia="Sarabun" w:hAnsi="Sarabun"/>
          <w:b/>
          <w:bCs/>
          <w:i w:val="false"/>
          <w:iCs w:val="false"/>
          <w:color w:val="1D4ED8"/>
          <w:sz w:val="21"/>
          <w:szCs w:val="21"/>
        </w:rPr>
        <w:t xml:space="preserve">Dr. Josep</w:t>
      </w:r>
    </w:p>
    <w:p>
      <w:pPr>
        <w:spacing w:after="60" w:before="0" w:line="330"/>
        <w:ind w:left="288"/>
      </w:pPr>
      <w:r>
        <w:rPr>
          <w:rFonts w:ascii="Sarabun" w:cs="Sarabun" w:eastAsia="Sarabun" w:hAnsi="Sarabun"/>
          <w:b w:val="false"/>
          <w:bCs w:val="false"/>
          <w:i w:val="false"/>
          <w:iCs w:val="false"/>
          <w:color w:val="1E293B"/>
          <w:sz w:val="22"/>
          <w:szCs w:val="22"/>
        </w:rPr>
        <w:t xml:space="preserve">สนใจสมดุลระหว่างพลังงานที่คุณใช้กับพลังงานที่จุลินทรีย์ต้องการ เช่น กินโปรตีนจากพืชแทนเนื้อสัตว์ เพราะมันเป็นอาหารที่ดีของจุลินทรีย์ และแนะนำให้บริโภคอาหารที่มีแบคทีเรียหรืออาหารหมักดองเพิ่มขึ้นในชีวิตประจำวันครับ</w:t>
      </w:r>
    </w:p>
    <w:p>
      <w:pPr>
        <w:spacing w:after="190" w:before="0" w:line="330"/>
        <w:ind w:left="288"/>
      </w:pPr>
      <w:r>
        <w:rPr>
          <w:rFonts w:ascii="Sarabun" w:cs="Sarabun" w:eastAsia="Sarabun" w:hAnsi="Sarabun"/>
          <w:b/>
          <w:bCs/>
          <w:i w:val="false"/>
          <w:iCs w:val="false"/>
          <w:color w:val="065F46"/>
          <w:sz w:val="19"/>
          <w:szCs w:val="19"/>
        </w:rPr>
        <w:t xml:space="preserve">▸ ใจความสำคัญ</w:t>
      </w:r>
    </w:p>
    <w:p>
      <w:r>
        <w:br w:type="page"/>
      </w:r>
    </w:p>
    <w:p>
      <w:pPr>
        <w:pStyle w:val="Heading1"/>
        <w:spacing w:after="160" w:before="420"/>
      </w:pPr>
      <w:r>
        <w:rPr>
          <w:rFonts w:ascii="Sarabun" w:cs="Sarabun" w:eastAsia="Sarabun" w:hAnsi="Sarabun"/>
          <w:b/>
          <w:bCs/>
          <w:color w:val="1D4ED8"/>
          <w:sz w:val="32"/>
          <w:szCs w:val="32"/>
        </w:rPr>
        <w:t xml:space="preserve">ภาคผนวก ข: ประเด็นเจาะลึกทางวิทยาศาสตร์ 5 กลุ่ม</w:t>
      </w:r>
    </w:p>
    <w:p>
      <w:pPr>
        <w:spacing w:after="220" w:before="0" w:line="330"/>
      </w:pPr>
      <w:r>
        <w:rPr>
          <w:rFonts w:ascii="Sarabun" w:cs="Sarabun" w:eastAsia="Sarabun" w:hAnsi="Sarabun"/>
          <w:b w:val="false"/>
          <w:bCs w:val="false"/>
          <w:i/>
          <w:iCs/>
          <w:color w:val="64748B"/>
          <w:sz w:val="22"/>
          <w:szCs w:val="22"/>
        </w:rPr>
        <w:t xml:space="preserve">หากเจาะลึกข้อมูลวิทยาศาสตร์ขั้นสูงจากวงเสวนาของเหล่านักวิทยาศาสตร์ระดับโลก โดยข้ามเนื้อหาพื้นฐานทั่วไป จะพบประเด็นทางชีวเคมี จุลชีววิทยา และวิทยาศาสตร์ระดับเซลล์ที่น่าสนใจดังนี้ครับ:</w:t>
      </w:r>
    </w:p>
    <w:p>
      <w:pPr>
        <w:pStyle w:val="Heading2"/>
        <w:spacing w:after="160" w:before="320"/>
      </w:pPr>
      <w:r>
        <w:rPr>
          <w:rFonts w:ascii="Sarabun" w:cs="Sarabun" w:eastAsia="Sarabun" w:hAnsi="Sarabun"/>
          <w:b/>
          <w:bCs/>
          <w:color w:val="1E293B"/>
          <w:sz w:val="27"/>
          <w:szCs w:val="27"/>
        </w:rPr>
        <w:t xml:space="preserve">1. กระบวนการแปรรูปทางชีวภาพของไฟโตนิวเทรียนท์โดยจุลินทรีย์ (Microbial Biotransformation of Phytonutrients)</w:t>
      </w:r>
    </w:p>
    <w:p>
      <w:pPr>
        <w:spacing w:after="180" w:before="0" w:line="330"/>
      </w:pPr>
      <w:r>
        <w:rPr>
          <w:rFonts w:ascii="Sarabun" w:cs="Sarabun" w:eastAsia="Sarabun" w:hAnsi="Sarabun"/>
          <w:b/>
          <w:bCs/>
          <w:i w:val="false"/>
          <w:iCs w:val="false"/>
          <w:color w:val="1D4ED8"/>
          <w:sz w:val="22"/>
          <w:szCs w:val="22"/>
        </w:rPr>
        <w:t xml:space="preserve">ข้อจำกัดทางเอนไซม์ของมนุษย์กับการสลายพันธะไกลโคไซด์ (Glycosidic Bonds): </w:t>
      </w:r>
      <w:r>
        <w:rPr>
          <w:rFonts w:ascii="Sarabun" w:cs="Sarabun" w:eastAsia="Sarabun" w:hAnsi="Sarabun"/>
          <w:b w:val="false"/>
          <w:bCs w:val="false"/>
          <w:i w:val="false"/>
          <w:iCs w:val="false"/>
          <w:color w:val="1E293B"/>
          <w:sz w:val="22"/>
          <w:szCs w:val="22"/>
        </w:rPr>
        <w:t xml:space="preserve">ร่างกายมนุษย์ไม่มีเอนไซม์สำหรับย่อยพันธะเคมีของไฟโตนิวเทรียนท์โมเลกุลใหญ่บางชนิด เช่น รูติน (Rutin) ซึ่งมีโครงสร้างเชื่อมเกาะกับโมเลกุลน้ำตาลกลูโคสและน้ำตาลแรมโนส (Rhamnose) หากร่างกายไม่มีจุลินทรีย์ สารอาหารที่มีค่าเหล่านี้จะถูกขับถ่ายทิ้งโดยเปล่าประโยชน์เนื่องจากไม่สามารถดูดซึมได้ แต่จุลินทรีย์ในลำไส้ใหญ่จะทำหน้าที่เป็น "โรงงานผลิตยา" โดยใช้เอนไซม์เฉพาะตัวเข้าไปตัดโมเลกุลน้ำตาล (Deglycosylation) เพื่อนำน้ำตาลไปเป็นพลังงานของมัน และปลดปล่อยไฟโตนิวเทรียนท์อิสระให้ร่างกายมนุษย์ดูดซึมเข้าสู่กระแสเลือดได้ในที่สุด</w:t>
      </w:r>
    </w:p>
    <w:p>
      <w:pPr>
        <w:spacing w:after="180" w:before="0" w:line="330"/>
      </w:pPr>
      <w:r>
        <w:rPr>
          <w:rFonts w:ascii="Sarabun" w:cs="Sarabun" w:eastAsia="Sarabun" w:hAnsi="Sarabun"/>
          <w:b/>
          <w:bCs/>
          <w:i w:val="false"/>
          <w:iCs w:val="false"/>
          <w:color w:val="1D4ED8"/>
          <w:sz w:val="22"/>
          <w:szCs w:val="22"/>
        </w:rPr>
        <w:t xml:space="preserve">ปฏิกิริยาไฮโดรจีเนชัน (Hydrogenation) เพื่อเพิ่มการละลายน้ำ: </w:t>
      </w:r>
      <w:r>
        <w:rPr>
          <w:rFonts w:ascii="Sarabun" w:cs="Sarabun" w:eastAsia="Sarabun" w:hAnsi="Sarabun"/>
          <w:b w:val="false"/>
          <w:bCs w:val="false"/>
          <w:i w:val="false"/>
          <w:iCs w:val="false"/>
          <w:color w:val="1E293B"/>
          <w:sz w:val="22"/>
          <w:szCs w:val="22"/>
        </w:rPr>
        <w:t xml:space="preserve">พืชตามธรรมชาติวิวัฒนาการให้ไฟโตนิวเทรียนท์ในตัวมันละลายน้ำได้ยาก เพื่อป้องกันไม่ให้สารเหล่านี้ถูกชะล้างไปหมดเมื่อโดนฝน จุลินทรีย์ในลำไส้จึงต้องเข้ามาช่วยทำปฏิกิริยาเติมไฮโดรเจน (Hydrogenation) ล้อมรอบโมเลกุลสารอาหาร เพื่อเปลี่ยนสมบัติให้ละลายน้ำได้ดีขึ้น ส่งผลให้ร่างกายสามารถดูดซึม (Bioavailability) ไปใช้งานได้จริง</w:t>
      </w:r>
    </w:p>
    <w:p>
      <w:pPr>
        <w:spacing w:after="80" w:before="0" w:line="330"/>
      </w:pPr>
      <w:r>
        <w:rPr>
          <w:rFonts w:ascii="Sarabun" w:cs="Sarabun" w:eastAsia="Sarabun" w:hAnsi="Sarabun"/>
          <w:b/>
          <w:bCs/>
          <w:i w:val="false"/>
          <w:iCs w:val="false"/>
          <w:color w:val="6D28D9"/>
          <w:sz w:val="21"/>
          <w:szCs w:val="21"/>
        </w:rPr>
        <w:t xml:space="preserve">การเปลี่ยนสารตั้งต้นไปเป็นสารออกฤทธิ์ทางชีวภาพขั้นสูง (Active Metabolites)</w:t>
      </w:r>
    </w:p>
    <w:p>
      <w:pPr>
        <w:spacing w:after="180" w:before="0" w:line="330"/>
      </w:pPr>
      <w:r>
        <w:rPr>
          <w:rFonts w:ascii="Sarabun" w:cs="Sarabun" w:eastAsia="Sarabun" w:hAnsi="Sarabun"/>
          <w:b/>
          <w:bCs/>
          <w:i w:val="false"/>
          <w:iCs w:val="false"/>
          <w:color w:val="1D4ED8"/>
          <w:sz w:val="22"/>
          <w:szCs w:val="22"/>
        </w:rPr>
        <w:t xml:space="preserve">จินเซนโนไซด์ (Ginsenosides) ในโสม: </w:t>
      </w:r>
      <w:r>
        <w:rPr>
          <w:rFonts w:ascii="Sarabun" w:cs="Sarabun" w:eastAsia="Sarabun" w:hAnsi="Sarabun"/>
          <w:b w:val="false"/>
          <w:bCs w:val="false"/>
          <w:i w:val="false"/>
          <w:iCs w:val="false"/>
          <w:color w:val="1E293B"/>
          <w:sz w:val="22"/>
          <w:szCs w:val="22"/>
        </w:rPr>
        <w:t xml:space="preserve">โสมมีโครงสร้างโพลีแซคคาไรด์ขนาดใหญ่ที่ยากต่อการดูดซึม ลำไส้ต้องอาศัยกลุ่มจุลินทรีย์เฉพาะในการย่อยและเปลี่ยนให้กลายเป็นสารโมเลกุลเล็กที่ออกฤทธิ์ได้สูงชื่อ Compound K ซึ่งการศึกษาพบว่าหากใครไม่มีจุลินทรีย์เฉพาะกลุ่มนี้ในลำไส้ สารสำคัญจากโสมจะเคลื่อนผ่านและถูกขับถ่ายออกไปโดยร่างกายไม่ได้รับประโยชน์เลย</w:t>
      </w:r>
    </w:p>
    <w:p>
      <w:pPr>
        <w:spacing w:after="180" w:before="0" w:line="330"/>
      </w:pPr>
      <w:r>
        <w:rPr>
          <w:rFonts w:ascii="Sarabun" w:cs="Sarabun" w:eastAsia="Sarabun" w:hAnsi="Sarabun"/>
          <w:b/>
          <w:bCs/>
          <w:i w:val="false"/>
          <w:iCs w:val="false"/>
          <w:color w:val="1D4ED8"/>
          <w:sz w:val="22"/>
          <w:szCs w:val="22"/>
        </w:rPr>
        <w:t xml:space="preserve">ไอโซฟลาโวน (Isoflavone): </w:t>
      </w:r>
      <w:r>
        <w:rPr>
          <w:rFonts w:ascii="Sarabun" w:cs="Sarabun" w:eastAsia="Sarabun" w:hAnsi="Sarabun"/>
          <w:b w:val="false"/>
          <w:bCs w:val="false"/>
          <w:i w:val="false"/>
          <w:iCs w:val="false"/>
          <w:color w:val="1E293B"/>
          <w:sz w:val="22"/>
          <w:szCs w:val="22"/>
        </w:rPr>
        <w:t xml:space="preserve">จุลินทรีย์จะเข้ามาจัดเรียงและปรับโครงสร้างเคมีของไอโซฟลาโวนจากถั่วเหลืองให้กลายเป็นสารที่มีฤทธิ์ทางชีวภาพคล้ายฮอร์โมนเอสโตรเจน (Estrogen-like compound) ซึ่งมีบทบาทสำคัญอย่างมากต่อการดูแลสุขภาพของผู้หญิง</w:t>
      </w:r>
    </w:p>
    <w:p>
      <w:pPr>
        <w:pStyle w:val="Heading2"/>
        <w:spacing w:after="160" w:before="320"/>
      </w:pPr>
      <w:r>
        <w:rPr>
          <w:rFonts w:ascii="Sarabun" w:cs="Sarabun" w:eastAsia="Sarabun" w:hAnsi="Sarabun"/>
          <w:b/>
          <w:bCs/>
          <w:color w:val="1E293B"/>
          <w:sz w:val="27"/>
          <w:szCs w:val="27"/>
        </w:rPr>
        <w:t xml:space="preserve">2. ความแตกต่างทางเมแทบอลิซึมส่วนบุคคลและการพิสูจน์ด้วยการปลูกถ่ายจุลินทรีย์ (Inter-individual Variability &amp; Microbiome Transplant)</w:t>
      </w:r>
    </w:p>
    <w:p>
      <w:pPr>
        <w:spacing w:after="180" w:before="0" w:line="330"/>
      </w:pPr>
      <w:r>
        <w:rPr>
          <w:rFonts w:ascii="Sarabun" w:cs="Sarabun" w:eastAsia="Sarabun" w:hAnsi="Sarabun"/>
          <w:b/>
          <w:bCs/>
          <w:i w:val="false"/>
          <w:iCs w:val="false"/>
          <w:color w:val="1D4ED8"/>
          <w:sz w:val="22"/>
          <w:szCs w:val="22"/>
        </w:rPr>
        <w:t xml:space="preserve">การตอบสนองของระดับน้ำตาลในเลือดหลังมื้ออาหาร (Postprandial Glycemic Response): </w:t>
      </w:r>
      <w:r>
        <w:rPr>
          <w:rFonts w:ascii="Sarabun" w:cs="Sarabun" w:eastAsia="Sarabun" w:hAnsi="Sarabun"/>
          <w:b w:val="false"/>
          <w:bCs w:val="false"/>
          <w:i w:val="false"/>
          <w:iCs w:val="false"/>
          <w:color w:val="1E293B"/>
          <w:sz w:val="22"/>
          <w:szCs w:val="22"/>
        </w:rPr>
        <w:t xml:space="preserve">งานวิจัยทางคลินิกที่ศึกษาในกลุ่มตัวอย่าง 800 คน พบว่าเมื่อให้ทุกคนรับประทานแอปเปิลชนิดเดียวกันในปริมาณที่เท่ากัน ผลลัพธ์ระดับน้ำตาลในเลือดหลังการกินกลับแตกต่างกันอย่างสิ้นเชิง โดยมีตัวแปรสำคัญที่สุดที่คอยควบคุมความต่างนี้คือ โครงสร้างไมโครไบโอมในลำไส้ของแต่ละบุคคล</w:t>
      </w:r>
    </w:p>
    <w:p>
      <w:pPr>
        <w:spacing w:after="180" w:before="0" w:line="330"/>
      </w:pPr>
      <w:r>
        <w:rPr>
          <w:rFonts w:ascii="Sarabun" w:cs="Sarabun" w:eastAsia="Sarabun" w:hAnsi="Sarabun"/>
          <w:b/>
          <w:bCs/>
          <w:i w:val="false"/>
          <w:iCs w:val="false"/>
          <w:color w:val="1D4ED8"/>
          <w:sz w:val="22"/>
          <w:szCs w:val="22"/>
        </w:rPr>
        <w:t xml:space="preserve">การส่งทอดลักษณะทางเมแทบอลิซึมผ่านจุลินทรีย์: </w:t>
      </w:r>
      <w:r>
        <w:rPr>
          <w:rFonts w:ascii="Sarabun" w:cs="Sarabun" w:eastAsia="Sarabun" w:hAnsi="Sarabun"/>
          <w:b w:val="false"/>
          <w:bCs w:val="false"/>
          <w:i w:val="false"/>
          <w:iCs w:val="false"/>
          <w:color w:val="1E293B"/>
          <w:sz w:val="22"/>
          <w:szCs w:val="22"/>
        </w:rPr>
        <w:t xml:space="preserve">เมื่อนักวิจัยนำจุลินทรีย์ของมนุษย์ที่มีลักษณะการตอบสนองต่อน้ำตาลและประสิทธิภาพการเก็บเกี่ยวพลังงานต่างกัน ไปปลูกถ่ายในหนูทดลองที่ปราศจากเชื้อ (Germ-free mice) ผลลัพธ์คือ หนูทดลองเหล่านั้นเกิดการเลียนแบบพฤติกรรมทางเมแทบอลิซึมตามมนุษย์เจ้าของจุลินทรีย์เดิมทันที นี่คือหลักฐานเชิงประจักษ์ว่าประสิทธิภาพการดึงพลังงานและการเผาผลาญส่วนหนึ่ง ถูกควบคุมโดยรหัสพันธุกรรมของจุลินทรีย์ (Microbiome Genome) ซึ่งมีขนาดใหญ่กว่ายีนมนุษย์ถึง 100 เท่า</w:t>
      </w:r>
    </w:p>
    <w:p>
      <w:pPr>
        <w:pStyle w:val="Heading2"/>
        <w:spacing w:after="160" w:before="320"/>
      </w:pPr>
      <w:r>
        <w:rPr>
          <w:rFonts w:ascii="Sarabun" w:cs="Sarabun" w:eastAsia="Sarabun" w:hAnsi="Sarabun"/>
          <w:b/>
          <w:bCs/>
          <w:color w:val="1E293B"/>
          <w:sz w:val="27"/>
          <w:szCs w:val="27"/>
        </w:rPr>
        <w:t xml:space="preserve">3. กลไกพลังงานระดับเซลล์ของเยื่อบุผิวลำไส้และการเกิดภาวะลำไส้รั่ว (Colonocyte Energetics &amp; Leaky Gut Pathway)</w:t>
      </w:r>
    </w:p>
    <w:p>
      <w:pPr>
        <w:spacing w:after="180" w:before="0" w:line="330"/>
      </w:pPr>
      <w:r>
        <w:rPr>
          <w:rFonts w:ascii="Sarabun" w:cs="Sarabun" w:eastAsia="Sarabun" w:hAnsi="Sarabun"/>
          <w:b/>
          <w:bCs/>
          <w:i w:val="false"/>
          <w:iCs w:val="false"/>
          <w:color w:val="1D4ED8"/>
          <w:sz w:val="22"/>
          <w:szCs w:val="22"/>
        </w:rPr>
        <w:t xml:space="preserve">การสลับแหล่งพลังงานพิเศษ (Metabolic Substrate Switching): </w:t>
      </w:r>
      <w:r>
        <w:rPr>
          <w:rFonts w:ascii="Sarabun" w:cs="Sarabun" w:eastAsia="Sarabun" w:hAnsi="Sarabun"/>
          <w:b w:val="false"/>
          <w:bCs w:val="false"/>
          <w:i w:val="false"/>
          <w:iCs w:val="false"/>
          <w:color w:val="1E293B"/>
          <w:sz w:val="22"/>
          <w:szCs w:val="22"/>
        </w:rPr>
        <w:t xml:space="preserve">ขณะที่เซลล์เกือบทั้งหมดในร่างกายมนุษย์ใช้ "กลูโคส" เป็นแหล่งพลังงานหลัก แต่เซลล์เยื่อบุผิวลำไส้ใหญ่ (Colonocytes) กลับมีกลไกพิเศษ โดยพวกมันเลือกใช้ กรดไขมันสายสั้น (Short-Chain Fatty Acids หรือ SCFA) ที่เกิดจากการหมักเส้นใยอาหารของจุลินทรีย์เป็นแหล่งพลังงานหลักในการดำรงชีวิตและแบ่งตัว</w:t>
      </w:r>
    </w:p>
    <w:p>
      <w:pPr>
        <w:spacing w:after="180" w:before="0" w:line="330"/>
      </w:pPr>
      <w:r>
        <w:rPr>
          <w:rFonts w:ascii="Sarabun" w:cs="Sarabun" w:eastAsia="Sarabun" w:hAnsi="Sarabun"/>
          <w:b/>
          <w:bCs/>
          <w:i w:val="false"/>
          <w:iCs w:val="false"/>
          <w:color w:val="1D4ED8"/>
          <w:sz w:val="22"/>
          <w:szCs w:val="22"/>
        </w:rPr>
        <w:t xml:space="preserve">วงจรการผลัดเซลล์ความถี่สูงและการเกิดภาวะลำไส้รั่ว (High-turnover Regeneration &amp; Leaky Gut): </w:t>
      </w:r>
      <w:r>
        <w:rPr>
          <w:rFonts w:ascii="Sarabun" w:cs="Sarabun" w:eastAsia="Sarabun" w:hAnsi="Sarabun"/>
          <w:b w:val="false"/>
          <w:bCs w:val="false"/>
          <w:i w:val="false"/>
          <w:iCs w:val="false"/>
          <w:color w:val="1E293B"/>
          <w:sz w:val="22"/>
          <w:szCs w:val="22"/>
        </w:rPr>
        <w:t xml:space="preserve">เซลล์เยื่อบุลำไส้ต้องทำงานหนักและเผชิญหน้ากับสารพิษ สารก่อภูมิแพ้ ตลอดเวลา ทำให้ร่างกายต้องผลัดเซลล์และสร้างใหม่ทุกๆ 3 วัน หากร่างกายขาดแคลน SCFA เซลล์เหล่านี้จะขาดพลังงานในการแบ่งตัวเพื่อซ่อมแซม ส่งผลให้รอยต่อระหว่างเซลล์อ่อนแอและเกิดภาวะ ลำไส้รั่ว (Leaky Gut)</w:t>
      </w:r>
    </w:p>
    <w:p>
      <w:pPr>
        <w:spacing w:after="180" w:before="0" w:line="330"/>
      </w:pPr>
      <w:r>
        <w:rPr>
          <w:rFonts w:ascii="Sarabun" w:cs="Sarabun" w:eastAsia="Sarabun" w:hAnsi="Sarabun"/>
          <w:b/>
          <w:bCs/>
          <w:i w:val="false"/>
          <w:iCs w:val="false"/>
          <w:color w:val="1D4ED8"/>
          <w:sz w:val="22"/>
          <w:szCs w:val="22"/>
        </w:rPr>
        <w:t xml:space="preserve">วิถีการอักเสบเรื้อรังระดับระบบ (Systemic Inflammatory Cascade): </w:t>
      </w:r>
      <w:r>
        <w:rPr>
          <w:rFonts w:ascii="Sarabun" w:cs="Sarabun" w:eastAsia="Sarabun" w:hAnsi="Sarabun"/>
          <w:b w:val="false"/>
          <w:bCs w:val="false"/>
          <w:i w:val="false"/>
          <w:iCs w:val="false"/>
          <w:color w:val="1E293B"/>
          <w:sz w:val="22"/>
          <w:szCs w:val="22"/>
        </w:rPr>
        <w:t xml:space="preserve">เมื่อผนังลำไส้รั่วซึม สารพิษและสารก่อภูมิแพ้จะเล็ดลอดผ่านรอยต่อเข้าสู่ระบบไหลเวียนโลหิตโดยตรง กระตุ้นให้เกิดการอักเสบเรื้อรังระดับโมเลกุล (Chronic Low-grade Inflammation) ซึ่งข้อมูลวิทยาศาสตร์นับจากปี 2020 ยืนยันว่านี่คือต้นตอหลักที่ส่งผลเสียร้ายแรงต่อ 4 ระบบในร่างกาย (Spectrum of Dysfunctions) ได้แก่ ระบบประสาทและสมอง, ระบบภูมิคุ้มกัน, ระบบเผาผลาญ และการอักเสบระดับระบบ</w:t>
      </w:r>
    </w:p>
    <w:p>
      <w:pPr>
        <w:pStyle w:val="Heading2"/>
        <w:spacing w:after="160" w:before="320"/>
      </w:pPr>
      <w:r>
        <w:rPr>
          <w:rFonts w:ascii="Sarabun" w:cs="Sarabun" w:eastAsia="Sarabun" w:hAnsi="Sarabun"/>
          <w:b/>
          <w:bCs/>
          <w:color w:val="1E293B"/>
          <w:sz w:val="27"/>
          <w:szCs w:val="27"/>
        </w:rPr>
        <w:t xml:space="preserve">4. สวิตช์ควบคุมพลังงานและสัญญาณการอักเสบภายในเซลล์ (AMPK &amp; Molecular Targets in Cellular Health)</w:t>
      </w:r>
    </w:p>
    <w:p>
      <w:pPr>
        <w:spacing w:after="180" w:before="0" w:line="330"/>
      </w:pPr>
      <w:r>
        <w:rPr>
          <w:rFonts w:ascii="Sarabun" w:cs="Sarabun" w:eastAsia="Sarabun" w:hAnsi="Sarabun"/>
          <w:b/>
          <w:bCs/>
          <w:i w:val="false"/>
          <w:iCs w:val="false"/>
          <w:color w:val="1D4ED8"/>
          <w:sz w:val="22"/>
          <w:szCs w:val="22"/>
        </w:rPr>
        <w:t xml:space="preserve">AMPK (AMP-activated protein kinase) สวิตช์พลังงานระดับเซลล์: </w:t>
      </w:r>
      <w:r>
        <w:rPr>
          <w:rFonts w:ascii="Sarabun" w:cs="Sarabun" w:eastAsia="Sarabun" w:hAnsi="Sarabun"/>
          <w:b w:val="false"/>
          <w:bCs w:val="false"/>
          <w:i w:val="false"/>
          <w:iCs w:val="false"/>
          <w:color w:val="1E293B"/>
          <w:sz w:val="22"/>
          <w:szCs w:val="22"/>
        </w:rPr>
        <w:t xml:space="preserve">ในระดับโมเลกุล AMPK ทำหน้าที่เป็นเสมือน "เซนเซอร์ตรวจวัดระดับพลังงาน" ของเซลล์ ซึ่งเป็นเป้าหมายหลักทางวิทยาศาสตร์ในการยืดอายุขัยระดับเซลล์ โดย AMPK จะเป็นตัวสั่งการและควบคุมกระบวนการเผาผลาญไขมัน หรือการจัดเก็บไขมัน รวมถึงควบคุมวิธีการที่เซลล์รับมือและจัดการกับน้ำตาล</w:t>
      </w:r>
    </w:p>
    <w:p>
      <w:pPr>
        <w:spacing w:after="180" w:before="0" w:line="330"/>
      </w:pPr>
      <w:r>
        <w:rPr>
          <w:rFonts w:ascii="Sarabun" w:cs="Sarabun" w:eastAsia="Sarabun" w:hAnsi="Sarabun"/>
          <w:b/>
          <w:bCs/>
          <w:i w:val="false"/>
          <w:iCs w:val="false"/>
          <w:color w:val="1D4ED8"/>
          <w:sz w:val="22"/>
          <w:szCs w:val="22"/>
        </w:rPr>
        <w:t xml:space="preserve">การควบคุมการตอบสนองต่อสารอักเสบในเซลล์: </w:t>
      </w:r>
      <w:r>
        <w:rPr>
          <w:rFonts w:ascii="Sarabun" w:cs="Sarabun" w:eastAsia="Sarabun" w:hAnsi="Sarabun"/>
          <w:b w:val="false"/>
          <w:bCs w:val="false"/>
          <w:i w:val="false"/>
          <w:iCs w:val="false"/>
          <w:color w:val="1E293B"/>
          <w:sz w:val="22"/>
          <w:szCs w:val="22"/>
        </w:rPr>
        <w:t xml:space="preserve">สุขภาพระดับเซลล์ถูกกำหนดโดยความสามารถของเซลล์ในการจัดการความเครียดทางชีวภาพ (Daily Stressors) โมเลกุลภายในเซลล์ที่มีหน้าที่ตอบสนองต่อการอักเสบจะถูกกระตุ้นเมื่อเจอกับมลภาวะ แต่สารประกอบจากพืช (Phytonutrients) สามารถเข้าไปทำปฏิกิริยากับโมเลกุลเป้าหมายเหล่านี้ เพื่อช่วยบล็อกสัญญาณการอักเสบเรื้อรังและป้องกันไม่ให้เซลล์เกิดการแก่ตัวก่อนวัยได้</w:t>
      </w:r>
    </w:p>
    <w:p>
      <w:pPr>
        <w:pStyle w:val="Heading2"/>
        <w:spacing w:after="160" w:before="320"/>
      </w:pPr>
      <w:r>
        <w:rPr>
          <w:rFonts w:ascii="Sarabun" w:cs="Sarabun" w:eastAsia="Sarabun" w:hAnsi="Sarabun"/>
          <w:b/>
          <w:bCs/>
          <w:color w:val="1E293B"/>
          <w:sz w:val="27"/>
          <w:szCs w:val="27"/>
        </w:rPr>
        <w:t xml:space="preserve">5. เอ็กซ์โปโซม (Exposome) และอภิมหาข้อมูลด้านสุขภาพ (Human Healthcare Database)</w:t>
      </w:r>
    </w:p>
    <w:p>
      <w:pPr>
        <w:spacing w:after="180" w:before="0" w:line="330"/>
      </w:pPr>
      <w:r>
        <w:rPr>
          <w:rFonts w:ascii="Sarabun" w:cs="Sarabun" w:eastAsia="Sarabun" w:hAnsi="Sarabun"/>
          <w:b/>
          <w:bCs/>
          <w:i w:val="false"/>
          <w:iCs w:val="false"/>
          <w:color w:val="1D4ED8"/>
          <w:sz w:val="22"/>
          <w:szCs w:val="22"/>
        </w:rPr>
        <w:t xml:space="preserve">ชีววิทยาของเอ็กซ์โปโซม: </w:t>
      </w:r>
      <w:r>
        <w:rPr>
          <w:rFonts w:ascii="Sarabun" w:cs="Sarabun" w:eastAsia="Sarabun" w:hAnsi="Sarabun"/>
          <w:b w:val="false"/>
          <w:bCs w:val="false"/>
          <w:i w:val="false"/>
          <w:iCs w:val="false"/>
          <w:color w:val="1E293B"/>
          <w:sz w:val="22"/>
          <w:szCs w:val="22"/>
        </w:rPr>
        <w:t xml:space="preserve">เป็นการศึกษาปฏิสัมพันธ์ในระดับโมเลกุลระหว่างสิ่งที่ร่างกายต้องเผชิญรอบตัว (Exposome) เช่น มลพิษทางอากาศ (ซึ่งหลีกเลี่ยงยากที่สุด), สารเคมีจากผลิตภัณฑ์ทำความสะอาด, น้ำ, สารตกค้างในอาหาร กับระบบชีวภาพและกลไกการซ่อมแซมเซลล์ของร่างกายมนุษย์</w:t>
      </w:r>
    </w:p>
    <w:p>
      <w:pPr>
        <w:spacing w:after="180" w:before="0" w:line="330"/>
      </w:pPr>
      <w:r>
        <w:rPr>
          <w:rFonts w:ascii="Sarabun" w:cs="Sarabun" w:eastAsia="Sarabun" w:hAnsi="Sarabun"/>
          <w:b/>
          <w:bCs/>
          <w:i w:val="false"/>
          <w:iCs w:val="false"/>
          <w:color w:val="1D4ED8"/>
          <w:sz w:val="22"/>
          <w:szCs w:val="22"/>
        </w:rPr>
        <w:t xml:space="preserve">ยุคสมัยแห่งคลังข้อมูลมนุษย์ (Healthcare Database in 2036): </w:t>
      </w:r>
      <w:r>
        <w:rPr>
          <w:rFonts w:ascii="Sarabun" w:cs="Sarabun" w:eastAsia="Sarabun" w:hAnsi="Sarabun"/>
          <w:b w:val="false"/>
          <w:bCs w:val="false"/>
          <w:i w:val="false"/>
          <w:iCs w:val="false"/>
          <w:color w:val="1E293B"/>
          <w:sz w:val="22"/>
          <w:szCs w:val="22"/>
        </w:rPr>
        <w:t xml:space="preserve">บรรทัดฐานใหม่ของการยืด Healthspan ในอีก 10 ปีข้างหน้า คือการรวบรวม "ฐานข้อมูลสุขภาพและการตอบสนองทางชีวภาพของมนุษย์" (Human Database) ขนาดใหญ่ เพื่อใช้ AI และอัลกอริทึมในการวิเคราะห์โมเดลสุขภาพและออกแบบการดูแลเฉพาะบุคคล ซึ่งเครือข่ายข้อมูลดิบทางวิทยาศาสตร์ที่ถูกต้องและผ่านการตรวจสอบทางคลินิกนี้ จะกลายเป็นทรัพยากรที่มีค่าและทรงพลังที่สุดในอนาคต</w:t>
      </w:r>
    </w:p>
    <w:p>
      <w:r>
        <w:br w:type="page"/>
      </w:r>
    </w:p>
    <w:p>
      <w:pPr>
        <w:pStyle w:val="Heading1"/>
        <w:spacing w:after="160" w:before="420"/>
      </w:pPr>
      <w:r>
        <w:rPr>
          <w:rFonts w:ascii="Sarabun" w:cs="Sarabun" w:eastAsia="Sarabun" w:hAnsi="Sarabun"/>
          <w:b/>
          <w:bCs/>
          <w:color w:val="1D4ED8"/>
          <w:sz w:val="32"/>
          <w:szCs w:val="32"/>
        </w:rPr>
        <w:t xml:space="preserve">Appendix C: English Briefing Document</w:t>
      </w:r>
    </w:p>
    <w:p>
      <w:pPr>
        <w:spacing w:after="110" w:before="0" w:line="330"/>
      </w:pPr>
      <w:r>
        <w:rPr>
          <w:rFonts w:ascii="Sarabun" w:cs="Sarabun" w:eastAsia="Sarabun" w:hAnsi="Sarabun"/>
          <w:b/>
          <w:bCs/>
          <w:i w:val="false"/>
          <w:iCs w:val="false"/>
          <w:color w:val="1E293B"/>
          <w:sz w:val="24"/>
          <w:szCs w:val="24"/>
        </w:rPr>
        <w:t xml:space="preserve">Advancing Healthspan: The Synergy of Phytonutrients, Microbiome, and Cellular Health</w:t>
      </w:r>
    </w:p>
    <w:p>
      <w:pPr>
        <w:spacing w:after="130" w:before="0" w:line="330"/>
      </w:pPr>
      <w:r>
        <w:rPr>
          <w:rFonts w:ascii="Sarabun" w:cs="Sarabun" w:eastAsia="Sarabun" w:hAnsi="Sarabun"/>
          <w:b w:val="false"/>
          <w:bCs w:val="false"/>
          <w:i w:val="false"/>
          <w:iCs w:val="false"/>
          <w:color w:val="1E293B"/>
          <w:sz w:val="22"/>
          <w:szCs w:val="22"/>
        </w:rPr>
        <w:t xml:space="preserve">This briefing document synthesizes the insights from a panel discussion featuring leading scientists in biochemistry, microbiology, and clinical nutrition. The discussion focuses on the transition from traditional views of lifespan to the modern concept of "healthspan" and examines the scientific drivers necessary to achieve a high quality of life through advanced nutrition and lifestyle interventions.</w:t>
      </w:r>
    </w:p>
    <w:p>
      <w:pPr>
        <w:pStyle w:val="Heading2"/>
        <w:spacing w:after="160" w:before="320"/>
      </w:pPr>
      <w:r>
        <w:rPr>
          <w:rFonts w:ascii="Sarabun" w:cs="Sarabun" w:eastAsia="Sarabun" w:hAnsi="Sarabun"/>
          <w:b/>
          <w:bCs/>
          <w:color w:val="1E293B"/>
          <w:sz w:val="27"/>
          <w:szCs w:val="27"/>
        </w:rPr>
        <w:t xml:space="preserve">Executive Summary</w:t>
      </w:r>
    </w:p>
    <w:p>
      <w:pPr>
        <w:spacing w:after="130" w:before="0" w:line="330"/>
      </w:pPr>
      <w:r>
        <w:rPr>
          <w:rFonts w:ascii="Sarabun" w:cs="Sarabun" w:eastAsia="Sarabun" w:hAnsi="Sarabun"/>
          <w:b w:val="false"/>
          <w:bCs w:val="false"/>
          <w:i w:val="false"/>
          <w:iCs w:val="false"/>
          <w:color w:val="1E293B"/>
          <w:sz w:val="22"/>
          <w:szCs w:val="22"/>
        </w:rPr>
        <w:t xml:space="preserve">The central theme of the panel is the shift from focusing on lifespan (the total years lived) to healthspan (the period of life spent in good health, free from pain and limitation). Achieving an optimal healthspan requires a systems-based approach focusing on four key drivers: Cellular Health, Phytonutrients, Microbiome, and Exposome.</w:t>
      </w:r>
    </w:p>
    <w:p>
      <w:pPr>
        <w:spacing w:after="130" w:before="0" w:line="330"/>
      </w:pPr>
      <w:r>
        <w:rPr>
          <w:rFonts w:ascii="Sarabun" w:cs="Sarabun" w:eastAsia="Sarabun" w:hAnsi="Sarabun"/>
          <w:b w:val="false"/>
          <w:bCs w:val="false"/>
          <w:i w:val="false"/>
          <w:iCs w:val="false"/>
          <w:color w:val="1E293B"/>
          <w:sz w:val="22"/>
          <w:szCs w:val="22"/>
        </w:rPr>
        <w:t xml:space="preserve">A critical takeaway is the symbiotic relationship between the human body and its microbiome. The microbiome acts as a "health factory" or "transporter," converting plant-derived compounds (phytonutrients) into active metabolites that the human body cannot produce or absorb on its own. Because individuals possess unique microbiomes, their responses to diet and supplementation vary significantly. Future breakthroughs in healthspan will likely be driven by artificial intelligence (AI), large-scale human health databases, and advanced fermentation technologies to provide personalized, high-precision nutrition.</w:t>
      </w:r>
    </w:p>
    <w:p>
      <w:pPr>
        <w:pStyle w:val="Heading2"/>
        <w:spacing w:after="160" w:before="320"/>
      </w:pPr>
      <w:r>
        <w:rPr>
          <w:rFonts w:ascii="Sarabun" w:cs="Sarabun" w:eastAsia="Sarabun" w:hAnsi="Sarabun"/>
          <w:b/>
          <w:bCs/>
          <w:color w:val="1E293B"/>
          <w:sz w:val="27"/>
          <w:szCs w:val="27"/>
        </w:rPr>
        <w:t xml:space="preserve">1. Defining Healthspan vs. Lifespan</w:t>
      </w:r>
    </w:p>
    <w:p>
      <w:pPr>
        <w:spacing w:after="130" w:before="0" w:line="330"/>
      </w:pPr>
      <w:r>
        <w:rPr>
          <w:rFonts w:ascii="Sarabun" w:cs="Sarabun" w:eastAsia="Sarabun" w:hAnsi="Sarabun"/>
          <w:b w:val="false"/>
          <w:bCs w:val="false"/>
          <w:i w:val="false"/>
          <w:iCs w:val="false"/>
          <w:color w:val="1E293B"/>
          <w:sz w:val="22"/>
          <w:szCs w:val="22"/>
        </w:rPr>
        <w:t xml:space="preserve">The scientific community distinguishes between how long an individual lives and how well they live.</w:t>
      </w:r>
    </w:p>
    <w:p>
      <w:pPr>
        <w:spacing w:after="120" w:before="0" w:line="330"/>
        <w:ind w:left="288"/>
      </w:pPr>
      <w:r>
        <w:rPr>
          <w:rFonts w:ascii="Sarabun" w:cs="Sarabun" w:eastAsia="Sarabun" w:hAnsi="Sarabun"/>
          <w:b/>
          <w:bCs/>
          <w:i w:val="false"/>
          <w:iCs w:val="false"/>
          <w:color w:val="1E293B"/>
          <w:sz w:val="22"/>
          <w:szCs w:val="22"/>
        </w:rPr>
        <w:t xml:space="preserve">Lifespan: </w:t>
      </w:r>
      <w:r>
        <w:rPr>
          <w:rFonts w:ascii="Sarabun" w:cs="Sarabun" w:eastAsia="Sarabun" w:hAnsi="Sarabun"/>
          <w:b w:val="false"/>
          <w:bCs w:val="false"/>
          <w:i w:val="false"/>
          <w:iCs w:val="false"/>
          <w:color w:val="1E293B"/>
          <w:sz w:val="22"/>
          <w:szCs w:val="22"/>
        </w:rPr>
        <w:t xml:space="preserve">Refers strictly to chronological age (e.g., living to 80 or 90).</w:t>
      </w:r>
    </w:p>
    <w:p>
      <w:pPr>
        <w:spacing w:after="120" w:before="0" w:line="330"/>
        <w:ind w:left="288"/>
      </w:pPr>
      <w:r>
        <w:rPr>
          <w:rFonts w:ascii="Sarabun" w:cs="Sarabun" w:eastAsia="Sarabun" w:hAnsi="Sarabun"/>
          <w:b/>
          <w:bCs/>
          <w:i w:val="false"/>
          <w:iCs w:val="false"/>
          <w:color w:val="1E293B"/>
          <w:sz w:val="22"/>
          <w:szCs w:val="22"/>
        </w:rPr>
        <w:t xml:space="preserve">Healthspan: </w:t>
      </w:r>
      <w:r>
        <w:rPr>
          <w:rFonts w:ascii="Sarabun" w:cs="Sarabun" w:eastAsia="Sarabun" w:hAnsi="Sarabun"/>
          <w:b w:val="false"/>
          <w:bCs w:val="false"/>
          <w:i w:val="false"/>
          <w:iCs w:val="false"/>
          <w:color w:val="1E293B"/>
          <w:sz w:val="22"/>
          <w:szCs w:val="22"/>
        </w:rPr>
        <w:t xml:space="preserve">Refers to the quality of life. It is defined as a life where day-to-day activities are not limited by pain, disease, or poor health. The goal is to maintain high function so individuals can enjoy their daily lives.</w:t>
      </w:r>
    </w:p>
    <w:p>
      <w:pPr>
        <w:pStyle w:val="Heading2"/>
        <w:spacing w:after="160" w:before="320"/>
      </w:pPr>
      <w:r>
        <w:rPr>
          <w:rFonts w:ascii="Sarabun" w:cs="Sarabun" w:eastAsia="Sarabun" w:hAnsi="Sarabun"/>
          <w:b/>
          <w:bCs/>
          <w:color w:val="1E293B"/>
          <w:sz w:val="27"/>
          <w:szCs w:val="27"/>
        </w:rPr>
        <w:t xml:space="preserve">2. The Four Key Drivers of Healthspan</w:t>
      </w:r>
    </w:p>
    <w:p>
      <w:pPr>
        <w:spacing w:after="130" w:before="0" w:line="330"/>
      </w:pPr>
      <w:r>
        <w:rPr>
          <w:rFonts w:ascii="Sarabun" w:cs="Sarabun" w:eastAsia="Sarabun" w:hAnsi="Sarabun"/>
          <w:b w:val="false"/>
          <w:bCs w:val="false"/>
          <w:i w:val="false"/>
          <w:iCs w:val="false"/>
          <w:color w:val="1E293B"/>
          <w:sz w:val="22"/>
          <w:szCs w:val="22"/>
        </w:rPr>
        <w:t xml:space="preserve">To support healthspan, the panel identifies four interconnected biological and environmental pillars:</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1900"/>
        <w:gridCol w:w="1900"/>
        <w:gridCol w:w="5560"/>
      </w:tblGrid>
      <w:tr>
        <w:trPr>
          <w:tblHeader/>
        </w:trPr>
        <w:tc>
          <w:tcPr>
            <w:tcW w:type="dxa" w:w="1900"/>
            <w:shd w:fill="F1F5F9" w:color="auto" w:val="clear"/>
            <w:tcMar>
              <w:top w:type="dxa" w:w="120"/>
              <w:left w:type="dxa" w:w="140"/>
              <w:bottom w:type="dxa" w:w="120"/>
              <w:right w:type="dxa" w:w="140"/>
            </w:tcMar>
          </w:tcPr>
          <w:p>
            <w:pPr>
              <w:spacing w:after="0" w:line="310"/>
            </w:pPr>
            <w:r>
              <w:rPr>
                <w:rFonts w:ascii="Sarabun" w:cs="Sarabun" w:eastAsia="Sarabun" w:hAnsi="Sarabun"/>
                <w:b/>
                <w:bCs/>
                <w:i w:val="false"/>
                <w:iCs w:val="false"/>
                <w:color w:val="1E293B"/>
                <w:sz w:val="20"/>
                <w:szCs w:val="20"/>
              </w:rPr>
              <w:t xml:space="preserve">Driver</w:t>
            </w:r>
          </w:p>
        </w:tc>
        <w:tc>
          <w:tcPr>
            <w:tcW w:type="dxa" w:w="1900"/>
            <w:shd w:fill="F1F5F9" w:color="auto" w:val="clear"/>
            <w:tcMar>
              <w:top w:type="dxa" w:w="120"/>
              <w:left w:type="dxa" w:w="140"/>
              <w:bottom w:type="dxa" w:w="120"/>
              <w:right w:type="dxa" w:w="140"/>
            </w:tcMar>
          </w:tcPr>
          <w:p>
            <w:pPr>
              <w:spacing w:after="0" w:line="310"/>
            </w:pPr>
            <w:r>
              <w:rPr>
                <w:rFonts w:ascii="Sarabun" w:cs="Sarabun" w:eastAsia="Sarabun" w:hAnsi="Sarabun"/>
                <w:b/>
                <w:bCs/>
                <w:i w:val="false"/>
                <w:iCs w:val="false"/>
                <w:color w:val="1E293B"/>
                <w:sz w:val="20"/>
                <w:szCs w:val="20"/>
              </w:rPr>
              <w:t xml:space="preserve">Focus Area</w:t>
            </w:r>
          </w:p>
        </w:tc>
        <w:tc>
          <w:tcPr>
            <w:tcW w:type="dxa" w:w="5560"/>
            <w:shd w:fill="F1F5F9" w:color="auto" w:val="clear"/>
            <w:tcMar>
              <w:top w:type="dxa" w:w="120"/>
              <w:left w:type="dxa" w:w="140"/>
              <w:bottom w:type="dxa" w:w="120"/>
              <w:right w:type="dxa" w:w="140"/>
            </w:tcMar>
          </w:tcPr>
          <w:p>
            <w:pPr>
              <w:spacing w:after="0" w:line="310"/>
            </w:pPr>
            <w:r>
              <w:rPr>
                <w:rFonts w:ascii="Sarabun" w:cs="Sarabun" w:eastAsia="Sarabun" w:hAnsi="Sarabun"/>
                <w:b/>
                <w:bCs/>
                <w:i w:val="false"/>
                <w:iCs w:val="false"/>
                <w:color w:val="1E293B"/>
                <w:sz w:val="20"/>
                <w:szCs w:val="20"/>
              </w:rPr>
              <w:t xml:space="preserve">Description</w:t>
            </w:r>
          </w:p>
        </w:tc>
      </w:tr>
      <w:tr>
        <w:tc>
          <w:tcPr>
            <w:tcW w:type="dxa" w:w="1900"/>
            <w:tcMar>
              <w:top w:type="dxa" w:w="120"/>
              <w:left w:type="dxa" w:w="140"/>
              <w:bottom w:type="dxa" w:w="120"/>
              <w:right w:type="dxa" w:w="140"/>
            </w:tcMar>
          </w:tcPr>
          <w:p>
            <w:pPr>
              <w:spacing w:after="0" w:line="310"/>
            </w:pPr>
            <w:r>
              <w:rPr>
                <w:rFonts w:ascii="Sarabun" w:cs="Sarabun" w:eastAsia="Sarabun" w:hAnsi="Sarabun"/>
                <w:b w:val="false"/>
                <w:bCs w:val="false"/>
                <w:i w:val="false"/>
                <w:iCs w:val="false"/>
                <w:color w:val="1E293B"/>
                <w:sz w:val="20"/>
                <w:szCs w:val="20"/>
              </w:rPr>
              <w:t xml:space="preserve">Cellular Health</w:t>
            </w:r>
          </w:p>
        </w:tc>
        <w:tc>
          <w:tcPr>
            <w:tcW w:type="dxa" w:w="1900"/>
            <w:tcMar>
              <w:top w:type="dxa" w:w="120"/>
              <w:left w:type="dxa" w:w="140"/>
              <w:bottom w:type="dxa" w:w="120"/>
              <w:right w:type="dxa" w:w="140"/>
            </w:tcMar>
          </w:tcPr>
          <w:p>
            <w:pPr>
              <w:spacing w:after="0" w:line="310"/>
            </w:pPr>
            <w:r>
              <w:rPr>
                <w:rFonts w:ascii="Sarabun" w:cs="Sarabun" w:eastAsia="Sarabun" w:hAnsi="Sarabun"/>
                <w:b w:val="false"/>
                <w:bCs w:val="false"/>
                <w:i w:val="false"/>
                <w:iCs w:val="false"/>
                <w:color w:val="1E293B"/>
                <w:sz w:val="20"/>
                <w:szCs w:val="20"/>
              </w:rPr>
              <w:t xml:space="preserve">Molecular Level</w:t>
            </w:r>
          </w:p>
        </w:tc>
        <w:tc>
          <w:tcPr>
            <w:tcW w:type="dxa" w:w="5560"/>
            <w:tcMar>
              <w:top w:type="dxa" w:w="120"/>
              <w:left w:type="dxa" w:w="140"/>
              <w:bottom w:type="dxa" w:w="120"/>
              <w:right w:type="dxa" w:w="140"/>
            </w:tcMar>
          </w:tcPr>
          <w:p>
            <w:pPr>
              <w:spacing w:after="0" w:line="310"/>
            </w:pPr>
            <w:r>
              <w:rPr>
                <w:rFonts w:ascii="Sarabun" w:cs="Sarabun" w:eastAsia="Sarabun" w:hAnsi="Sarabun"/>
                <w:b w:val="false"/>
                <w:bCs w:val="false"/>
                <w:i w:val="false"/>
                <w:iCs w:val="false"/>
                <w:color w:val="1E293B"/>
                <w:sz w:val="20"/>
                <w:szCs w:val="20"/>
              </w:rPr>
              <w:t xml:space="preserve">Taking care of the body's trillions of cells. When cells are stressed or unhealthy, organs and tissues fail to function optimally.</w:t>
            </w:r>
          </w:p>
        </w:tc>
      </w:tr>
      <w:tr>
        <w:tc>
          <w:tcPr>
            <w:tcW w:type="dxa" w:w="1900"/>
            <w:tcMar>
              <w:top w:type="dxa" w:w="120"/>
              <w:left w:type="dxa" w:w="140"/>
              <w:bottom w:type="dxa" w:w="120"/>
              <w:right w:type="dxa" w:w="140"/>
            </w:tcMar>
          </w:tcPr>
          <w:p>
            <w:pPr>
              <w:spacing w:after="0" w:line="310"/>
            </w:pPr>
            <w:r>
              <w:rPr>
                <w:rFonts w:ascii="Sarabun" w:cs="Sarabun" w:eastAsia="Sarabun" w:hAnsi="Sarabun"/>
                <w:b w:val="false"/>
                <w:bCs w:val="false"/>
                <w:i w:val="false"/>
                <w:iCs w:val="false"/>
                <w:color w:val="1E293B"/>
                <w:sz w:val="20"/>
                <w:szCs w:val="20"/>
              </w:rPr>
              <w:t xml:space="preserve">Phytonutrients</w:t>
            </w:r>
          </w:p>
        </w:tc>
        <w:tc>
          <w:tcPr>
            <w:tcW w:type="dxa" w:w="1900"/>
            <w:tcMar>
              <w:top w:type="dxa" w:w="120"/>
              <w:left w:type="dxa" w:w="140"/>
              <w:bottom w:type="dxa" w:w="120"/>
              <w:right w:type="dxa" w:w="140"/>
            </w:tcMar>
          </w:tcPr>
          <w:p>
            <w:pPr>
              <w:spacing w:after="0" w:line="310"/>
            </w:pPr>
            <w:r>
              <w:rPr>
                <w:rFonts w:ascii="Sarabun" w:cs="Sarabun" w:eastAsia="Sarabun" w:hAnsi="Sarabun"/>
                <w:b w:val="false"/>
                <w:bCs w:val="false"/>
                <w:i w:val="false"/>
                <w:iCs w:val="false"/>
                <w:color w:val="1E293B"/>
                <w:sz w:val="20"/>
                <w:szCs w:val="20"/>
              </w:rPr>
              <w:t xml:space="preserve">Plant Compounds</w:t>
            </w:r>
          </w:p>
        </w:tc>
        <w:tc>
          <w:tcPr>
            <w:tcW w:type="dxa" w:w="5560"/>
            <w:tcMar>
              <w:top w:type="dxa" w:w="120"/>
              <w:left w:type="dxa" w:w="140"/>
              <w:bottom w:type="dxa" w:w="120"/>
              <w:right w:type="dxa" w:w="140"/>
            </w:tcMar>
          </w:tcPr>
          <w:p>
            <w:pPr>
              <w:spacing w:after="0" w:line="310"/>
            </w:pPr>
            <w:r>
              <w:rPr>
                <w:rFonts w:ascii="Sarabun" w:cs="Sarabun" w:eastAsia="Sarabun" w:hAnsi="Sarabun"/>
                <w:b w:val="false"/>
                <w:bCs w:val="false"/>
                <w:i w:val="false"/>
                <w:iCs w:val="false"/>
                <w:color w:val="1E293B"/>
                <w:sz w:val="20"/>
                <w:szCs w:val="20"/>
              </w:rPr>
              <w:t xml:space="preserve">Chemicals found in plants (e.g., polyphenols, flavonoids) that provide health benefits and protect cells from damage.</w:t>
            </w:r>
          </w:p>
        </w:tc>
      </w:tr>
      <w:tr>
        <w:tc>
          <w:tcPr>
            <w:tcW w:type="dxa" w:w="1900"/>
            <w:tcMar>
              <w:top w:type="dxa" w:w="120"/>
              <w:left w:type="dxa" w:w="140"/>
              <w:bottom w:type="dxa" w:w="120"/>
              <w:right w:type="dxa" w:w="140"/>
            </w:tcMar>
          </w:tcPr>
          <w:p>
            <w:pPr>
              <w:spacing w:after="0" w:line="310"/>
            </w:pPr>
            <w:r>
              <w:rPr>
                <w:rFonts w:ascii="Sarabun" w:cs="Sarabun" w:eastAsia="Sarabun" w:hAnsi="Sarabun"/>
                <w:b w:val="false"/>
                <w:bCs w:val="false"/>
                <w:i w:val="false"/>
                <w:iCs w:val="false"/>
                <w:color w:val="1E293B"/>
                <w:sz w:val="20"/>
                <w:szCs w:val="20"/>
              </w:rPr>
              <w:t xml:space="preserve">Microbiome</w:t>
            </w:r>
          </w:p>
        </w:tc>
        <w:tc>
          <w:tcPr>
            <w:tcW w:type="dxa" w:w="1900"/>
            <w:tcMar>
              <w:top w:type="dxa" w:w="120"/>
              <w:left w:type="dxa" w:w="140"/>
              <w:bottom w:type="dxa" w:w="120"/>
              <w:right w:type="dxa" w:w="140"/>
            </w:tcMar>
          </w:tcPr>
          <w:p>
            <w:pPr>
              <w:spacing w:after="0" w:line="310"/>
            </w:pPr>
            <w:r>
              <w:rPr>
                <w:rFonts w:ascii="Sarabun" w:cs="Sarabun" w:eastAsia="Sarabun" w:hAnsi="Sarabun"/>
                <w:b w:val="false"/>
                <w:bCs w:val="false"/>
                <w:i w:val="false"/>
                <w:iCs w:val="false"/>
                <w:color w:val="1E293B"/>
                <w:sz w:val="20"/>
                <w:szCs w:val="20"/>
              </w:rPr>
              <w:t xml:space="preserve">Microbial Society</w:t>
            </w:r>
          </w:p>
        </w:tc>
        <w:tc>
          <w:tcPr>
            <w:tcW w:type="dxa" w:w="5560"/>
            <w:tcMar>
              <w:top w:type="dxa" w:w="120"/>
              <w:left w:type="dxa" w:w="140"/>
              <w:bottom w:type="dxa" w:w="120"/>
              <w:right w:type="dxa" w:w="140"/>
            </w:tcMar>
          </w:tcPr>
          <w:p>
            <w:pPr>
              <w:spacing w:after="0" w:line="310"/>
            </w:pPr>
            <w:r>
              <w:rPr>
                <w:rFonts w:ascii="Sarabun" w:cs="Sarabun" w:eastAsia="Sarabun" w:hAnsi="Sarabun"/>
                <w:b w:val="false"/>
                <w:bCs w:val="false"/>
                <w:i w:val="false"/>
                <w:iCs w:val="false"/>
                <w:color w:val="1E293B"/>
                <w:sz w:val="20"/>
                <w:szCs w:val="20"/>
              </w:rPr>
              <w:t xml:space="preserve">The consortium of trillions of microbes in the gut and on the skin that influence the brain, immune system, and metabolic health.</w:t>
            </w:r>
          </w:p>
        </w:tc>
      </w:tr>
      <w:tr>
        <w:tc>
          <w:tcPr>
            <w:tcW w:type="dxa" w:w="1900"/>
            <w:tcMar>
              <w:top w:type="dxa" w:w="120"/>
              <w:left w:type="dxa" w:w="140"/>
              <w:bottom w:type="dxa" w:w="120"/>
              <w:right w:type="dxa" w:w="140"/>
            </w:tcMar>
          </w:tcPr>
          <w:p>
            <w:pPr>
              <w:spacing w:after="0" w:line="310"/>
            </w:pPr>
            <w:r>
              <w:rPr>
                <w:rFonts w:ascii="Sarabun" w:cs="Sarabun" w:eastAsia="Sarabun" w:hAnsi="Sarabun"/>
                <w:b w:val="false"/>
                <w:bCs w:val="false"/>
                <w:i w:val="false"/>
                <w:iCs w:val="false"/>
                <w:color w:val="1E293B"/>
                <w:sz w:val="20"/>
                <w:szCs w:val="20"/>
              </w:rPr>
              <w:t xml:space="preserve">Exposome</w:t>
            </w:r>
          </w:p>
        </w:tc>
        <w:tc>
          <w:tcPr>
            <w:tcW w:type="dxa" w:w="1900"/>
            <w:tcMar>
              <w:top w:type="dxa" w:w="120"/>
              <w:left w:type="dxa" w:w="140"/>
              <w:bottom w:type="dxa" w:w="120"/>
              <w:right w:type="dxa" w:w="140"/>
            </w:tcMar>
          </w:tcPr>
          <w:p>
            <w:pPr>
              <w:spacing w:after="0" w:line="310"/>
            </w:pPr>
            <w:r>
              <w:rPr>
                <w:rFonts w:ascii="Sarabun" w:cs="Sarabun" w:eastAsia="Sarabun" w:hAnsi="Sarabun"/>
                <w:b w:val="false"/>
                <w:bCs w:val="false"/>
                <w:i w:val="false"/>
                <w:iCs w:val="false"/>
                <w:color w:val="1E293B"/>
                <w:sz w:val="20"/>
                <w:szCs w:val="20"/>
              </w:rPr>
              <w:t xml:space="preserve">External Factors</w:t>
            </w:r>
          </w:p>
        </w:tc>
        <w:tc>
          <w:tcPr>
            <w:tcW w:type="dxa" w:w="5560"/>
            <w:tcMar>
              <w:top w:type="dxa" w:w="120"/>
              <w:left w:type="dxa" w:w="140"/>
              <w:bottom w:type="dxa" w:w="120"/>
              <w:right w:type="dxa" w:w="140"/>
            </w:tcMar>
          </w:tcPr>
          <w:p>
            <w:pPr>
              <w:spacing w:after="0" w:line="310"/>
            </w:pPr>
            <w:r>
              <w:rPr>
                <w:rFonts w:ascii="Sarabun" w:cs="Sarabun" w:eastAsia="Sarabun" w:hAnsi="Sarabun"/>
                <w:b w:val="false"/>
                <w:bCs w:val="false"/>
                <w:i w:val="false"/>
                <w:iCs w:val="false"/>
                <w:color w:val="1E293B"/>
                <w:sz w:val="20"/>
                <w:szCs w:val="20"/>
              </w:rPr>
              <w:t xml:space="preserve">The sum of everything the body is exposed to, including air, water, sunlight, and the products used on the skin or in the home.</w:t>
            </w:r>
          </w:p>
        </w:tc>
      </w:tr>
    </w:tbl>
    <w:p>
      <w:pPr>
        <w:pStyle w:val="Heading2"/>
        <w:spacing w:after="160" w:before="320"/>
      </w:pPr>
      <w:r>
        <w:rPr>
          <w:rFonts w:ascii="Sarabun" w:cs="Sarabun" w:eastAsia="Sarabun" w:hAnsi="Sarabun"/>
          <w:b/>
          <w:bCs/>
          <w:color w:val="1E293B"/>
          <w:sz w:val="27"/>
          <w:szCs w:val="27"/>
        </w:rPr>
        <w:t xml:space="preserve">3. The Microbiome: The Body’s Internal "Health Factory"</w:t>
      </w:r>
    </w:p>
    <w:p>
      <w:pPr>
        <w:spacing w:after="130" w:before="0" w:line="330"/>
      </w:pPr>
      <w:r>
        <w:rPr>
          <w:rFonts w:ascii="Sarabun" w:cs="Sarabun" w:eastAsia="Sarabun" w:hAnsi="Sarabun"/>
          <w:b w:val="false"/>
          <w:bCs w:val="false"/>
          <w:i w:val="false"/>
          <w:iCs w:val="false"/>
          <w:color w:val="1E293B"/>
          <w:sz w:val="22"/>
          <w:szCs w:val="22"/>
        </w:rPr>
        <w:t xml:space="preserve">The microbiome is not merely a group of bacteria but a complex society where different microbes perform specialized roles.</w:t>
      </w:r>
    </w:p>
    <w:p>
      <w:pPr>
        <w:spacing w:after="90" w:before="120" w:line="330"/>
      </w:pPr>
      <w:r>
        <w:rPr>
          <w:rFonts w:ascii="Sarabun" w:cs="Sarabun" w:eastAsia="Sarabun" w:hAnsi="Sarabun"/>
          <w:b/>
          <w:bCs/>
          <w:i w:val="false"/>
          <w:iCs w:val="false"/>
          <w:color w:val="6D28D9"/>
          <w:sz w:val="22"/>
          <w:szCs w:val="22"/>
        </w:rPr>
        <w:t xml:space="preserve">The "Factory" Analogy</w:t>
      </w:r>
    </w:p>
    <w:p>
      <w:pPr>
        <w:pStyle w:val="ListParagraph"/>
        <w:numPr>
          <w:ilvl w:val="0"/>
          <w:numId w:val="2"/>
        </w:numPr>
        <w:spacing w:after="110" w:line="330"/>
      </w:pPr>
      <w:r>
        <w:rPr>
          <w:rFonts w:ascii="Sarabun" w:cs="Sarabun" w:eastAsia="Sarabun" w:hAnsi="Sarabun"/>
          <w:b w:val="false"/>
          <w:bCs w:val="false"/>
          <w:i w:val="false"/>
          <w:iCs w:val="false"/>
          <w:color w:val="1E293B"/>
          <w:sz w:val="22"/>
          <w:szCs w:val="22"/>
        </w:rPr>
        <w:t xml:space="preserve">Dr. Joseph G. describes the microbiome as an internal factory where the human host is the CEO. The trillions of microbes are employees.</w:t>
      </w:r>
    </w:p>
    <w:p>
      <w:pPr>
        <w:pStyle w:val="ListParagraph"/>
        <w:numPr>
          <w:ilvl w:val="0"/>
          <w:numId w:val="2"/>
        </w:numPr>
        <w:spacing w:after="110" w:line="330"/>
      </w:pPr>
      <w:r>
        <w:rPr>
          <w:rFonts w:ascii="Sarabun" w:cs="Sarabun" w:eastAsia="Sarabun" w:hAnsi="Sarabun"/>
          <w:b w:val="false"/>
          <w:bCs w:val="false"/>
          <w:i w:val="false"/>
          <w:iCs w:val="false"/>
          <w:color w:val="1E293B"/>
          <w:sz w:val="22"/>
          <w:szCs w:val="22"/>
        </w:rPr>
        <w:t xml:space="preserve">Diversity is Strength: A healthy company (body) needs a diverse workforce (microbes) including "lawyers, engineers, and doctors" (specialized bacteria) to produce various "drug-like molecules" (metabolites) that cure or support the body.</w:t>
      </w:r>
    </w:p>
    <w:p>
      <w:pPr>
        <w:pStyle w:val="ListParagraph"/>
        <w:numPr>
          <w:ilvl w:val="0"/>
          <w:numId w:val="2"/>
        </w:numPr>
        <w:spacing w:after="110" w:line="330"/>
      </w:pPr>
      <w:r>
        <w:rPr>
          <w:rFonts w:ascii="Sarabun" w:cs="Sarabun" w:eastAsia="Sarabun" w:hAnsi="Sarabun"/>
          <w:b w:val="false"/>
          <w:bCs w:val="false"/>
          <w:i w:val="false"/>
          <w:iCs w:val="false"/>
          <w:color w:val="1E293B"/>
          <w:sz w:val="22"/>
          <w:szCs w:val="22"/>
        </w:rPr>
        <w:t xml:space="preserve">Genetic Complexity: The microbiome contains roughly 100 times more functional genes than the human genome, allowing it to digest materials (like cellulose) that humans lack the enzymes to process.</w:t>
      </w:r>
    </w:p>
    <w:p>
      <w:pPr>
        <w:spacing w:after="90" w:before="120" w:line="330"/>
      </w:pPr>
      <w:r>
        <w:rPr>
          <w:rFonts w:ascii="Sarabun" w:cs="Sarabun" w:eastAsia="Sarabun" w:hAnsi="Sarabun"/>
          <w:b/>
          <w:bCs/>
          <w:i w:val="false"/>
          <w:iCs w:val="false"/>
          <w:color w:val="6D28D9"/>
          <w:sz w:val="22"/>
          <w:szCs w:val="22"/>
        </w:rPr>
        <w:t xml:space="preserve">Short-Chain Fatty Acids (SCFAs)</w:t>
      </w:r>
    </w:p>
    <w:p>
      <w:pPr>
        <w:pStyle w:val="ListParagraph"/>
        <w:numPr>
          <w:ilvl w:val="0"/>
          <w:numId w:val="2"/>
        </w:numPr>
        <w:spacing w:after="110" w:line="330"/>
      </w:pPr>
      <w:r>
        <w:rPr>
          <w:rFonts w:ascii="Sarabun" w:cs="Sarabun" w:eastAsia="Sarabun" w:hAnsi="Sarabun"/>
          <w:b w:val="false"/>
          <w:bCs w:val="false"/>
          <w:i w:val="false"/>
          <w:iCs w:val="false"/>
          <w:color w:val="1E293B"/>
          <w:sz w:val="22"/>
          <w:szCs w:val="22"/>
        </w:rPr>
        <w:t xml:space="preserve">A primary output of this factory is Short-Chain Fatty Acids.</w:t>
      </w:r>
    </w:p>
    <w:p>
      <w:pPr>
        <w:pStyle w:val="ListParagraph"/>
        <w:numPr>
          <w:ilvl w:val="0"/>
          <w:numId w:val="2"/>
        </w:numPr>
        <w:spacing w:after="110" w:line="330"/>
      </w:pPr>
      <w:r>
        <w:rPr>
          <w:rFonts w:ascii="Sarabun" w:cs="Sarabun" w:eastAsia="Sarabun" w:hAnsi="Sarabun"/>
          <w:b w:val="false"/>
          <w:bCs w:val="false"/>
          <w:i w:val="false"/>
          <w:iCs w:val="false"/>
          <w:color w:val="1E293B"/>
          <w:sz w:val="22"/>
          <w:szCs w:val="22"/>
        </w:rPr>
        <w:t xml:space="preserve">Energy for the Gut: While most of the body uses glucose for energy, the gut lining specifically uses SCFAs to regenerate.</w:t>
      </w:r>
    </w:p>
    <w:p>
      <w:pPr>
        <w:pStyle w:val="ListParagraph"/>
        <w:numPr>
          <w:ilvl w:val="0"/>
          <w:numId w:val="2"/>
        </w:numPr>
        <w:spacing w:after="110" w:line="330"/>
      </w:pPr>
      <w:r>
        <w:rPr>
          <w:rFonts w:ascii="Sarabun" w:cs="Sarabun" w:eastAsia="Sarabun" w:hAnsi="Sarabun"/>
          <w:b w:val="false"/>
          <w:bCs w:val="false"/>
          <w:i w:val="false"/>
          <w:iCs w:val="false"/>
          <w:color w:val="1E293B"/>
          <w:sz w:val="22"/>
          <w:szCs w:val="22"/>
        </w:rPr>
        <w:t xml:space="preserve">Systemic Impact: Shortages in SCFAs are linked to "leaky gut," which can lead to inflammation affecting the brain, immune system, and metabolism.</w:t>
      </w:r>
    </w:p>
    <w:p>
      <w:pPr>
        <w:pStyle w:val="Heading2"/>
        <w:spacing w:after="160" w:before="320"/>
      </w:pPr>
      <w:r>
        <w:rPr>
          <w:rFonts w:ascii="Sarabun" w:cs="Sarabun" w:eastAsia="Sarabun" w:hAnsi="Sarabun"/>
          <w:b/>
          <w:bCs/>
          <w:color w:val="1E293B"/>
          <w:sz w:val="27"/>
          <w:szCs w:val="27"/>
        </w:rPr>
        <w:t xml:space="preserve">4. The Synergy Between Phytonutrients and the Microbiome</w:t>
      </w:r>
    </w:p>
    <w:p>
      <w:pPr>
        <w:spacing w:after="130" w:before="0" w:line="330"/>
      </w:pPr>
      <w:r>
        <w:rPr>
          <w:rFonts w:ascii="Sarabun" w:cs="Sarabun" w:eastAsia="Sarabun" w:hAnsi="Sarabun"/>
          <w:b w:val="false"/>
          <w:bCs w:val="false"/>
          <w:i w:val="false"/>
          <w:iCs w:val="false"/>
          <w:color w:val="1E293B"/>
          <w:sz w:val="22"/>
          <w:szCs w:val="22"/>
        </w:rPr>
        <w:t xml:space="preserve">Phytonutrients and the microbiome operate in a reciprocal relationship. The way the body benefits from plants depends heavily on the "bioconversion" performed by gut bacteria.</w:t>
      </w:r>
    </w:p>
    <w:p>
      <w:pPr>
        <w:pStyle w:val="ListParagraph"/>
        <w:numPr>
          <w:ilvl w:val="0"/>
          <w:numId w:val="2"/>
        </w:numPr>
        <w:spacing w:after="110" w:line="330"/>
      </w:pPr>
      <w:r>
        <w:rPr>
          <w:rFonts w:ascii="Sarabun" w:cs="Sarabun" w:eastAsia="Sarabun" w:hAnsi="Sarabun"/>
          <w:b w:val="false"/>
          <w:bCs w:val="false"/>
          <w:i w:val="false"/>
          <w:iCs w:val="false"/>
          <w:color w:val="1E293B"/>
          <w:sz w:val="22"/>
          <w:szCs w:val="22"/>
        </w:rPr>
        <w:t xml:space="preserve">Absorption Pathways: Some phytonutrients are absorbed directly in the small intestine for immediate benefits (e.g., blood vessel dilation). Others travel to the large intestine (colon).</w:t>
      </w:r>
    </w:p>
    <w:p>
      <w:pPr>
        <w:pStyle w:val="ListParagraph"/>
        <w:numPr>
          <w:ilvl w:val="0"/>
          <w:numId w:val="2"/>
        </w:numPr>
        <w:spacing w:after="110" w:line="330"/>
      </w:pPr>
      <w:r>
        <w:rPr>
          <w:rFonts w:ascii="Sarabun" w:cs="Sarabun" w:eastAsia="Sarabun" w:hAnsi="Sarabun"/>
          <w:b w:val="false"/>
          <w:bCs w:val="false"/>
          <w:i w:val="false"/>
          <w:iCs w:val="false"/>
          <w:color w:val="1E293B"/>
          <w:sz w:val="22"/>
          <w:szCs w:val="22"/>
        </w:rPr>
        <w:t xml:space="preserve">The Role of "Belly Bugs": Many phytonutrients are chemically attached to sugars (e.g., Rutin). The human body cannot digest these sugars. The microbiome acts as the "factory" that removes the sugar, releasing the active phytonutrient so it can be absorbed into the bloodstream.</w:t>
      </w:r>
    </w:p>
    <w:p>
      <w:pPr>
        <w:pStyle w:val="ListParagraph"/>
        <w:numPr>
          <w:ilvl w:val="0"/>
          <w:numId w:val="2"/>
        </w:numPr>
        <w:spacing w:after="110" w:line="330"/>
      </w:pPr>
      <w:r>
        <w:rPr>
          <w:rFonts w:ascii="Sarabun" w:cs="Sarabun" w:eastAsia="Sarabun" w:hAnsi="Sarabun"/>
          <w:b w:val="false"/>
          <w:bCs w:val="false"/>
          <w:i w:val="false"/>
          <w:iCs w:val="false"/>
          <w:color w:val="1E293B"/>
          <w:sz w:val="22"/>
          <w:szCs w:val="22"/>
        </w:rPr>
        <w:t xml:space="preserve">Inter-individual Variation: Because every person has a unique microbiome, the same "healthy" food (like an apple or ginseng) can produce different health outcomes. For example, ginseng only works for individuals who have the specific bacteria required to break it down into "Compound K."</w:t>
      </w:r>
    </w:p>
    <w:p>
      <w:pPr>
        <w:pStyle w:val="Heading2"/>
        <w:spacing w:after="160" w:before="320"/>
      </w:pPr>
      <w:r>
        <w:rPr>
          <w:rFonts w:ascii="Sarabun" w:cs="Sarabun" w:eastAsia="Sarabun" w:hAnsi="Sarabun"/>
          <w:b/>
          <w:bCs/>
          <w:color w:val="1E293B"/>
          <w:sz w:val="27"/>
          <w:szCs w:val="27"/>
        </w:rPr>
        <w:t xml:space="preserve">5. Cellular Health and Molecular Targets</w:t>
      </w:r>
    </w:p>
    <w:p>
      <w:pPr>
        <w:spacing w:after="130" w:before="0" w:line="330"/>
      </w:pPr>
      <w:r>
        <w:rPr>
          <w:rFonts w:ascii="Sarabun" w:cs="Sarabun" w:eastAsia="Sarabun" w:hAnsi="Sarabun"/>
          <w:b w:val="false"/>
          <w:bCs w:val="false"/>
          <w:i w:val="false"/>
          <w:iCs w:val="false"/>
          <w:color w:val="1E293B"/>
          <w:sz w:val="22"/>
          <w:szCs w:val="22"/>
        </w:rPr>
        <w:t xml:space="preserve">At the molecular level, healthspan is determined by how cells respond to stress and manage energy.</w:t>
      </w:r>
    </w:p>
    <w:p>
      <w:pPr>
        <w:pStyle w:val="ListParagraph"/>
        <w:numPr>
          <w:ilvl w:val="0"/>
          <w:numId w:val="2"/>
        </w:numPr>
        <w:spacing w:after="110" w:line="330"/>
      </w:pPr>
      <w:r>
        <w:rPr>
          <w:rFonts w:ascii="Sarabun" w:cs="Sarabun" w:eastAsia="Sarabun" w:hAnsi="Sarabun"/>
          <w:b w:val="false"/>
          <w:bCs w:val="false"/>
          <w:i w:val="false"/>
          <w:iCs w:val="false"/>
          <w:color w:val="1E293B"/>
          <w:sz w:val="22"/>
          <w:szCs w:val="22"/>
        </w:rPr>
        <w:t xml:space="preserve">AMPK (The Energy Switch): A critical molecular target that determines how the body uses energy—whether it burns fat or stores it, and how it handles sugar.</w:t>
      </w:r>
    </w:p>
    <w:p>
      <w:pPr>
        <w:pStyle w:val="ListParagraph"/>
        <w:numPr>
          <w:ilvl w:val="0"/>
          <w:numId w:val="2"/>
        </w:numPr>
        <w:spacing w:after="110" w:line="330"/>
      </w:pPr>
      <w:r>
        <w:rPr>
          <w:rFonts w:ascii="Sarabun" w:cs="Sarabun" w:eastAsia="Sarabun" w:hAnsi="Sarabun"/>
          <w:b w:val="false"/>
          <w:bCs w:val="false"/>
          <w:i w:val="false"/>
          <w:iCs w:val="false"/>
          <w:color w:val="1E293B"/>
          <w:sz w:val="22"/>
          <w:szCs w:val="22"/>
        </w:rPr>
        <w:t xml:space="preserve">Inflammatory Markers: Managing internal stress at the molecular level is vital to preventing long-term damage.</w:t>
      </w:r>
    </w:p>
    <w:p>
      <w:pPr>
        <w:pStyle w:val="ListParagraph"/>
        <w:numPr>
          <w:ilvl w:val="0"/>
          <w:numId w:val="2"/>
        </w:numPr>
        <w:spacing w:after="110" w:line="330"/>
      </w:pPr>
      <w:r>
        <w:rPr>
          <w:rFonts w:ascii="Sarabun" w:cs="Sarabun" w:eastAsia="Sarabun" w:hAnsi="Sarabun"/>
          <w:b w:val="false"/>
          <w:bCs w:val="false"/>
          <w:i w:val="false"/>
          <w:iCs w:val="false"/>
          <w:color w:val="1E293B"/>
          <w:sz w:val="22"/>
          <w:szCs w:val="22"/>
        </w:rPr>
        <w:t xml:space="preserve">Lifestyle Support: Cellular repair is most active during sleep. Consistent daily behaviors—rather than "magic products"—are what drive long-term cellular resilience.</w:t>
      </w:r>
    </w:p>
    <w:p>
      <w:pPr>
        <w:pStyle w:val="Heading2"/>
        <w:spacing w:after="160" w:before="320"/>
      </w:pPr>
      <w:r>
        <w:rPr>
          <w:rFonts w:ascii="Sarabun" w:cs="Sarabun" w:eastAsia="Sarabun" w:hAnsi="Sarabun"/>
          <w:b/>
          <w:bCs/>
          <w:color w:val="1E293B"/>
          <w:sz w:val="27"/>
          <w:szCs w:val="27"/>
        </w:rPr>
        <w:t xml:space="preserve">6. Actionable Scientific Recommendations</w:t>
      </w:r>
    </w:p>
    <w:p>
      <w:pPr>
        <w:spacing w:after="130" w:before="0" w:line="330"/>
      </w:pPr>
      <w:r>
        <w:rPr>
          <w:rFonts w:ascii="Sarabun" w:cs="Sarabun" w:eastAsia="Sarabun" w:hAnsi="Sarabun"/>
          <w:b w:val="false"/>
          <w:bCs w:val="false"/>
          <w:i w:val="false"/>
          <w:iCs w:val="false"/>
          <w:color w:val="1E293B"/>
          <w:sz w:val="22"/>
          <w:szCs w:val="22"/>
        </w:rPr>
        <w:t xml:space="preserve">The panel provides practical advice for individuals looking to improve their healthspan starting immediately:</w:t>
      </w:r>
    </w:p>
    <w:p>
      <w:pPr>
        <w:pStyle w:val="ListParagraph"/>
        <w:numPr>
          <w:ilvl w:val="0"/>
          <w:numId w:val="2"/>
        </w:numPr>
        <w:spacing w:after="110" w:line="330"/>
      </w:pPr>
      <w:r>
        <w:rPr>
          <w:rFonts w:ascii="Sarabun" w:cs="Sarabun" w:eastAsia="Sarabun" w:hAnsi="Sarabun"/>
          <w:b w:val="false"/>
          <w:bCs w:val="false"/>
          <w:i w:val="false"/>
          <w:iCs w:val="false"/>
          <w:color w:val="1E293B"/>
          <w:sz w:val="22"/>
          <w:szCs w:val="22"/>
        </w:rPr>
        <w:t xml:space="preserve">Prioritize Sleep: Sleep is the time for tissue recovery and cellular repair. Increasing sleep by even 10–30 minutes can have a measurable impact.</w:t>
      </w:r>
    </w:p>
    <w:p>
      <w:pPr>
        <w:pStyle w:val="ListParagraph"/>
        <w:numPr>
          <w:ilvl w:val="0"/>
          <w:numId w:val="2"/>
        </w:numPr>
        <w:spacing w:after="110" w:line="330"/>
      </w:pPr>
      <w:r>
        <w:rPr>
          <w:rFonts w:ascii="Sarabun" w:cs="Sarabun" w:eastAsia="Sarabun" w:hAnsi="Sarabun"/>
          <w:b w:val="false"/>
          <w:bCs w:val="false"/>
          <w:i w:val="false"/>
          <w:iCs w:val="false"/>
          <w:color w:val="1E293B"/>
          <w:sz w:val="22"/>
          <w:szCs w:val="22"/>
        </w:rPr>
        <w:t xml:space="preserve">Focus on the Meal, Not Just the "Diet": Rather than trying to overhaul an entire diet, focus on making each individual meal healthier by reducing processed foods, saturated fats, and sugars, while increasing plant-based diversity.</w:t>
      </w:r>
    </w:p>
    <w:p>
      <w:pPr>
        <w:pStyle w:val="ListParagraph"/>
        <w:numPr>
          <w:ilvl w:val="0"/>
          <w:numId w:val="2"/>
        </w:numPr>
        <w:spacing w:after="110" w:line="330"/>
      </w:pPr>
      <w:r>
        <w:rPr>
          <w:rFonts w:ascii="Sarabun" w:cs="Sarabun" w:eastAsia="Sarabun" w:hAnsi="Sarabun"/>
          <w:b w:val="false"/>
          <w:bCs w:val="false"/>
          <w:i w:val="false"/>
          <w:iCs w:val="false"/>
          <w:color w:val="1E293B"/>
          <w:sz w:val="22"/>
          <w:szCs w:val="22"/>
        </w:rPr>
        <w:t xml:space="preserve">Increase Bacterial Consumption: Modern "ultra-sterilized" and frozen foods have reduced our natural intake of bacteria. Individuals should seek to replenish their microbiome through fermented foods and "bacterial inoculation."</w:t>
      </w:r>
    </w:p>
    <w:p>
      <w:pPr>
        <w:pStyle w:val="ListParagraph"/>
        <w:numPr>
          <w:ilvl w:val="0"/>
          <w:numId w:val="2"/>
        </w:numPr>
        <w:spacing w:after="110" w:line="330"/>
      </w:pPr>
      <w:r>
        <w:rPr>
          <w:rFonts w:ascii="Sarabun" w:cs="Sarabun" w:eastAsia="Sarabun" w:hAnsi="Sarabun"/>
          <w:b w:val="false"/>
          <w:bCs w:val="false"/>
          <w:i w:val="false"/>
          <w:iCs w:val="false"/>
          <w:color w:val="1E293B"/>
          <w:sz w:val="22"/>
          <w:szCs w:val="22"/>
        </w:rPr>
        <w:t xml:space="preserve">Eat the Rainbow: Use the color of fruits and vegetables as a guide for phytonutrient diversity, as different colors often indicate different health-promoting compounds.</w:t>
      </w:r>
    </w:p>
    <w:p>
      <w:pPr>
        <w:pStyle w:val="ListParagraph"/>
        <w:numPr>
          <w:ilvl w:val="0"/>
          <w:numId w:val="2"/>
        </w:numPr>
        <w:spacing w:after="110" w:line="330"/>
      </w:pPr>
      <w:r>
        <w:rPr>
          <w:rFonts w:ascii="Sarabun" w:cs="Sarabun" w:eastAsia="Sarabun" w:hAnsi="Sarabun"/>
          <w:b w:val="false"/>
          <w:bCs w:val="false"/>
          <w:i w:val="false"/>
          <w:iCs w:val="false"/>
          <w:color w:val="1E293B"/>
          <w:sz w:val="22"/>
          <w:szCs w:val="22"/>
        </w:rPr>
        <w:t xml:space="preserve">Consistency Over Perfection: Health is a dedicated lifestyle. Small, "micro-behavior" changes (like drinking an extra glass of water or adding one vegetable) are more effective than unsustainable perfection.</w:t>
      </w:r>
    </w:p>
    <w:p>
      <w:pPr>
        <w:pStyle w:val="Heading2"/>
        <w:spacing w:after="160" w:before="320"/>
      </w:pPr>
      <w:r>
        <w:rPr>
          <w:rFonts w:ascii="Sarabun" w:cs="Sarabun" w:eastAsia="Sarabun" w:hAnsi="Sarabun"/>
          <w:b/>
          <w:bCs/>
          <w:color w:val="1E293B"/>
          <w:sz w:val="27"/>
          <w:szCs w:val="27"/>
        </w:rPr>
        <w:t xml:space="preserve">7. The Future of Healthspan (2036)</w:t>
      </w:r>
    </w:p>
    <w:p>
      <w:pPr>
        <w:spacing w:after="130" w:before="0" w:line="330"/>
      </w:pPr>
      <w:r>
        <w:rPr>
          <w:rFonts w:ascii="Sarabun" w:cs="Sarabun" w:eastAsia="Sarabun" w:hAnsi="Sarabun"/>
          <w:b w:val="false"/>
          <w:bCs w:val="false"/>
          <w:i w:val="false"/>
          <w:iCs w:val="false"/>
          <w:color w:val="1E293B"/>
          <w:sz w:val="22"/>
          <w:szCs w:val="22"/>
        </w:rPr>
        <w:t xml:space="preserve">Looking ten years into the future, the panel identifies three transformative trends:</w:t>
      </w:r>
    </w:p>
    <w:p>
      <w:pPr>
        <w:pStyle w:val="ListParagraph"/>
        <w:numPr>
          <w:ilvl w:val="0"/>
          <w:numId w:val="2"/>
        </w:numPr>
        <w:spacing w:after="110" w:line="330"/>
      </w:pPr>
      <w:r>
        <w:rPr>
          <w:rFonts w:ascii="Sarabun" w:cs="Sarabun" w:eastAsia="Sarabun" w:hAnsi="Sarabun"/>
          <w:b w:val="false"/>
          <w:bCs w:val="false"/>
          <w:i w:val="false"/>
          <w:iCs w:val="false"/>
          <w:color w:val="1E293B"/>
          <w:sz w:val="22"/>
          <w:szCs w:val="22"/>
        </w:rPr>
        <w:t xml:space="preserve">Human Health Databases: Data is becoming the "new oil." Organizations that can build massive, high-quality databases of human health and microbial profiles will lead the field.</w:t>
      </w:r>
    </w:p>
    <w:p>
      <w:pPr>
        <w:pStyle w:val="ListParagraph"/>
        <w:numPr>
          <w:ilvl w:val="0"/>
          <w:numId w:val="2"/>
        </w:numPr>
        <w:spacing w:after="110" w:line="330"/>
      </w:pPr>
      <w:r>
        <w:rPr>
          <w:rFonts w:ascii="Sarabun" w:cs="Sarabun" w:eastAsia="Sarabun" w:hAnsi="Sarabun"/>
          <w:b w:val="false"/>
          <w:bCs w:val="false"/>
          <w:i w:val="false"/>
          <w:iCs w:val="false"/>
          <w:color w:val="1E293B"/>
          <w:sz w:val="22"/>
          <w:szCs w:val="22"/>
        </w:rPr>
        <w:t xml:space="preserve">AI and Data Literacy: AI will be used to provide personalized health insights, but "data literacy" will be required to distinguish between scientifically backed facts and "fake data."</w:t>
      </w:r>
    </w:p>
    <w:p>
      <w:pPr>
        <w:pStyle w:val="ListParagraph"/>
        <w:numPr>
          <w:ilvl w:val="0"/>
          <w:numId w:val="2"/>
        </w:numPr>
        <w:spacing w:after="110" w:line="330"/>
      </w:pPr>
      <w:r>
        <w:rPr>
          <w:rFonts w:ascii="Sarabun" w:cs="Sarabun" w:eastAsia="Sarabun" w:hAnsi="Sarabun"/>
          <w:b w:val="false"/>
          <w:bCs w:val="false"/>
          <w:i w:val="false"/>
          <w:iCs w:val="false"/>
          <w:color w:val="1E293B"/>
          <w:sz w:val="22"/>
          <w:szCs w:val="22"/>
        </w:rPr>
        <w:t xml:space="preserve">Advanced Fermentation: The next frontier of nutrition involves using fermentation to create new, complex ingredients that support specific areas of health, such as women's health.</w:t>
      </w:r>
    </w:p>
    <w:p>
      <w:r>
        <w:br w:type="page"/>
      </w:r>
    </w:p>
    <w:p>
      <w:pPr>
        <w:pStyle w:val="Heading1"/>
        <w:spacing w:after="160" w:before="420"/>
      </w:pPr>
      <w:r>
        <w:rPr>
          <w:rFonts w:ascii="Sarabun" w:cs="Sarabun" w:eastAsia="Sarabun" w:hAnsi="Sarabun"/>
          <w:b/>
          <w:bCs/>
          <w:color w:val="1D4ED8"/>
          <w:sz w:val="32"/>
          <w:szCs w:val="32"/>
        </w:rPr>
        <w:t xml:space="preserve">หมายเหตุความถูกต้องและข้อควรระวัง</w:t>
      </w:r>
    </w:p>
    <w:p>
      <w:pPr>
        <w:spacing w:after="220" w:before="0" w:line="330"/>
      </w:pPr>
      <w:r>
        <w:rPr>
          <w:rFonts w:ascii="Sarabun" w:cs="Sarabun" w:eastAsia="Sarabun" w:hAnsi="Sarabun"/>
          <w:b w:val="false"/>
          <w:bCs w:val="false"/>
          <w:i/>
          <w:iCs/>
          <w:color w:val="64748B"/>
          <w:sz w:val="22"/>
          <w:szCs w:val="22"/>
        </w:rPr>
        <w:t xml:space="preserve">ส่วนนี้เป็นการตรวจทานของผู้จัดทำรายงาน ไม่ใช่เนื้อหาจากเวทีเสวนา</w:t>
      </w:r>
    </w:p>
    <w:tbl>
      <w:tblPr>
        <w:tblW w:type="dxa" w:w="9360"/>
        <w:tblBorders>
          <w:top w:val="single" w:color="FCA5A5" w:sz="8"/>
          <w:left w:val="single" w:color="FCA5A5" w:sz="24"/>
          <w:bottom w:val="single" w:color="FCA5A5" w:sz="8"/>
          <w:right w:val="single" w:color="FCA5A5" w:sz="8"/>
          <w:insideH w:val="none" w:color="auto" w:sz="0"/>
          <w:insideV w:val="none" w:color="auto" w:sz="0"/>
        </w:tblBorders>
      </w:tblPr>
      <w:tblGrid>
        <w:gridCol w:w="9360"/>
      </w:tblGrid>
      <w:tr>
        <w:tc>
          <w:tcPr>
            <w:tcW w:type="dxa" w:w="9360"/>
            <w:shd w:fill="FEF2F2" w:color="auto" w:val="clear"/>
            <w:tcMar>
              <w:top w:type="dxa" w:w="190"/>
              <w:left w:type="dxa" w:w="230"/>
              <w:bottom w:type="dxa" w:w="190"/>
              <w:right w:type="dxa" w:w="210"/>
            </w:tcMar>
          </w:tcPr>
          <w:p>
            <w:pPr>
              <w:spacing w:after="110" w:before="0" w:line="330"/>
            </w:pPr>
            <w:r>
              <w:rPr>
                <w:rFonts w:ascii="Sarabun" w:cs="Sarabun" w:eastAsia="Sarabun" w:hAnsi="Sarabun"/>
                <w:b/>
                <w:bCs/>
                <w:i w:val="false"/>
                <w:iCs w:val="false"/>
                <w:color w:val="B91C1C"/>
                <w:sz w:val="19"/>
                <w:szCs w:val="19"/>
              </w:rPr>
              <w:t xml:space="preserve">[ต้องรู้ก่อนใช้] </w:t>
            </w:r>
            <w:r>
              <w:rPr>
                <w:rFonts w:ascii="Sarabun" w:cs="Sarabun" w:eastAsia="Sarabun" w:hAnsi="Sarabun"/>
                <w:b/>
                <w:bCs/>
                <w:i w:val="false"/>
                <w:iCs w:val="false"/>
                <w:color w:val="B91C1C"/>
                <w:sz w:val="23"/>
                <w:szCs w:val="23"/>
              </w:rPr>
              <w:t xml:space="preserve">บทสนทนาในเอกสารนี้เป็นการเรียบเรียงใหม่ ไม่ใช่การถอดเทปคำต่อคำ</w:t>
            </w:r>
          </w:p>
          <w:p>
            <w:pPr>
              <w:spacing w:after="0" w:before="0" w:line="330"/>
            </w:pPr>
            <w:r>
              <w:rPr>
                <w:rFonts w:ascii="Sarabun" w:cs="Sarabun" w:eastAsia="Sarabun" w:hAnsi="Sarabun"/>
                <w:b w:val="false"/>
                <w:bCs w:val="false"/>
                <w:i w:val="false"/>
                <w:iCs w:val="false"/>
                <w:color w:val="B91C1C"/>
                <w:sz w:val="22"/>
                <w:szCs w:val="22"/>
              </w:rPr>
              <w:t xml:space="preserve">ไฟล์ต้นฉบับระบุไว้เองก่อนเข้าส่วนถาม-ตอบว่า “นี่คือรายละเอียดการเสวนา (Panel Discussion) ที่สรุปใหม่ในรูปแบบการสนทนา ถาม-ตอบ โดยปรับแก้ชื่อผู้เข้าร่วมตามที่คุณต้องการครับ” จึงห้ามนำไปอ้างว่าเป็นคำพูดตรงตัวของบุคคลจริง หากต้องการอ้างอิงต่อสาธารณะ ควรกลับไปหาบันทึกจากงานจริง</w:t>
            </w:r>
          </w:p>
        </w:tc>
      </w:tr>
    </w:tbl>
    <w:p>
      <w:pPr>
        <w:spacing w:after="170" w:before="0" w:line="330"/>
      </w:pPr>
      <w:r>
        <w:rPr>
          <w:rFonts w:ascii="Sarabun" w:cs="Sarabun" w:eastAsia="Sarabun" w:hAnsi="Sarabun"/>
          <w:b w:val="false"/>
          <w:bCs w:val="false"/>
          <w:i w:val="false"/>
          <w:iCs w:val="false"/>
          <w:color w:val="1E293B"/>
          <w:sz w:val="22"/>
          <w:szCs w:val="22"/>
        </w:rPr>
        <w:t xml:space="preserve"/>
      </w:r>
    </w:p>
    <w:tbl>
      <w:tblPr>
        <w:tblW w:type="dxa" w:w="9360"/>
        <w:tblBorders>
          <w:top w:val="single" w:color="FCD34D" w:sz="8"/>
          <w:left w:val="single" w:color="FCD34D" w:sz="24"/>
          <w:bottom w:val="single" w:color="FCD34D" w:sz="8"/>
          <w:right w:val="single" w:color="FCD34D" w:sz="8"/>
          <w:insideH w:val="none" w:color="auto" w:sz="0"/>
          <w:insideV w:val="none" w:color="auto" w:sz="0"/>
        </w:tblBorders>
      </w:tblPr>
      <w:tblGrid>
        <w:gridCol w:w="9360"/>
      </w:tblGrid>
      <w:tr>
        <w:tc>
          <w:tcPr>
            <w:tcW w:type="dxa" w:w="9360"/>
            <w:shd w:fill="FFFBEB" w:color="auto" w:val="clear"/>
            <w:tcMar>
              <w:top w:type="dxa" w:w="190"/>
              <w:left w:type="dxa" w:w="230"/>
              <w:bottom w:type="dxa" w:w="190"/>
              <w:right w:type="dxa" w:w="210"/>
            </w:tcMar>
          </w:tcPr>
          <w:p>
            <w:pPr>
              <w:spacing w:after="110" w:before="0" w:line="330"/>
            </w:pPr>
            <w:r>
              <w:rPr>
                <w:rFonts w:ascii="Sarabun" w:cs="Sarabun" w:eastAsia="Sarabun" w:hAnsi="Sarabun"/>
                <w:b/>
                <w:bCs/>
                <w:i w:val="false"/>
                <w:iCs w:val="false"/>
                <w:color w:val="92400E"/>
                <w:sz w:val="19"/>
                <w:szCs w:val="19"/>
              </w:rPr>
              <w:t xml:space="preserve">[ควรตรวจสอบ] </w:t>
            </w:r>
            <w:r>
              <w:rPr>
                <w:rFonts w:ascii="Sarabun" w:cs="Sarabun" w:eastAsia="Sarabun" w:hAnsi="Sarabun"/>
                <w:b/>
                <w:bCs/>
                <w:i w:val="false"/>
                <w:iCs w:val="false"/>
                <w:color w:val="92400E"/>
                <w:sz w:val="23"/>
                <w:szCs w:val="23"/>
              </w:rPr>
              <w:t xml:space="preserve">ชื่อผู้ร่วมเสวนาปรากฏหลายรูปแบบในไฟล์เดียวกัน</w:t>
            </w:r>
          </w:p>
          <w:p>
            <w:pPr>
              <w:spacing w:after="0" w:before="0" w:line="330"/>
            </w:pPr>
            <w:r>
              <w:rPr>
                <w:rFonts w:ascii="Sarabun" w:cs="Sarabun" w:eastAsia="Sarabun" w:hAnsi="Sarabun"/>
                <w:b w:val="false"/>
                <w:bCs w:val="false"/>
                <w:i w:val="false"/>
                <w:iCs w:val="false"/>
                <w:color w:val="92400E"/>
                <w:sz w:val="22"/>
                <w:szCs w:val="22"/>
              </w:rPr>
              <w:t xml:space="preserve">ส่วนที่ 1 เขียน “Dr. Gary Williamson” และ “Dr. Josep G.” · ส่วนถาม-ตอบเขียน “Dr. Williamson” และ “Dr. Josep” · ส่วนภาษาอังกฤษเขียน “Dr. Joseph G.” — น่าจะเป็นบุคคลเดียวกัน แต่ควรยืนยันชื่อและตำแหน่งที่ถูกต้องก่อนเผยแพร่</w:t>
            </w:r>
          </w:p>
        </w:tc>
      </w:tr>
    </w:tbl>
    <w:p>
      <w:pPr>
        <w:spacing w:after="170" w:before="0" w:line="330"/>
      </w:pPr>
      <w:r>
        <w:rPr>
          <w:rFonts w:ascii="Sarabun" w:cs="Sarabun" w:eastAsia="Sarabun" w:hAnsi="Sarabun"/>
          <w:b w:val="false"/>
          <w:bCs w:val="false"/>
          <w:i w:val="false"/>
          <w:iCs w:val="false"/>
          <w:color w:val="1E293B"/>
          <w:sz w:val="22"/>
          <w:szCs w:val="22"/>
        </w:rPr>
        <w:t xml:space="preserve"/>
      </w:r>
    </w:p>
    <w:tbl>
      <w:tblPr>
        <w:tblW w:type="dxa" w:w="9360"/>
        <w:tblBorders>
          <w:top w:val="single" w:color="FCD34D" w:sz="8"/>
          <w:left w:val="single" w:color="FCD34D" w:sz="24"/>
          <w:bottom w:val="single" w:color="FCD34D" w:sz="8"/>
          <w:right w:val="single" w:color="FCD34D" w:sz="8"/>
          <w:insideH w:val="none" w:color="auto" w:sz="0"/>
          <w:insideV w:val="none" w:color="auto" w:sz="0"/>
        </w:tblBorders>
      </w:tblPr>
      <w:tblGrid>
        <w:gridCol w:w="9360"/>
      </w:tblGrid>
      <w:tr>
        <w:tc>
          <w:tcPr>
            <w:tcW w:type="dxa" w:w="9360"/>
            <w:shd w:fill="FFFBEB" w:color="auto" w:val="clear"/>
            <w:tcMar>
              <w:top w:type="dxa" w:w="190"/>
              <w:left w:type="dxa" w:w="230"/>
              <w:bottom w:type="dxa" w:w="190"/>
              <w:right w:type="dxa" w:w="210"/>
            </w:tcMar>
          </w:tcPr>
          <w:p>
            <w:pPr>
              <w:spacing w:after="110" w:before="0" w:line="330"/>
            </w:pPr>
            <w:r>
              <w:rPr>
                <w:rFonts w:ascii="Sarabun" w:cs="Sarabun" w:eastAsia="Sarabun" w:hAnsi="Sarabun"/>
                <w:b/>
                <w:bCs/>
                <w:i w:val="false"/>
                <w:iCs w:val="false"/>
                <w:color w:val="92400E"/>
                <w:sz w:val="19"/>
                <w:szCs w:val="19"/>
              </w:rPr>
              <w:t xml:space="preserve">[ควรตรวจสอบ] </w:t>
            </w:r>
            <w:r>
              <w:rPr>
                <w:rFonts w:ascii="Sarabun" w:cs="Sarabun" w:eastAsia="Sarabun" w:hAnsi="Sarabun"/>
                <w:b/>
                <w:bCs/>
                <w:i w:val="false"/>
                <w:iCs w:val="false"/>
                <w:color w:val="92400E"/>
                <w:sz w:val="23"/>
                <w:szCs w:val="23"/>
              </w:rPr>
              <w:t xml:space="preserve">บทสนทนามีสองฉบับที่เล่าเรื่องเดียวกัน</w:t>
            </w:r>
          </w:p>
          <w:p>
            <w:pPr>
              <w:spacing w:after="0" w:before="0" w:line="330"/>
            </w:pPr>
            <w:r>
              <w:rPr>
                <w:rFonts w:ascii="Sarabun" w:cs="Sarabun" w:eastAsia="Sarabun" w:hAnsi="Sarabun"/>
                <w:b w:val="false"/>
                <w:bCs w:val="false"/>
                <w:i w:val="false"/>
                <w:iCs w:val="false"/>
                <w:color w:val="92400E"/>
                <w:sz w:val="22"/>
                <w:szCs w:val="22"/>
              </w:rPr>
              <w:t xml:space="preserve">ฉบับแรก (ส่วนที่ 2) เป็นบทสนทนาเจาะลึก 4 หัวข้อ ใช้ชื่อเต็ม · ฉบับที่สองเป็นถาม-ตอบ 8 คำถาม ใช้ชื่อย่อ เอกสารนี้เก็บไว้ทั้งสองฉบับโดยไม่ตัดทอน เพราะแต่ละฉบับมีรายละเอียดที่อีกฉบับไม่มี</w:t>
            </w:r>
          </w:p>
        </w:tc>
      </w:tr>
    </w:tbl>
    <w:p>
      <w:pPr>
        <w:spacing w:after="170" w:before="0" w:line="330"/>
      </w:pPr>
      <w:r>
        <w:rPr>
          <w:rFonts w:ascii="Sarabun" w:cs="Sarabun" w:eastAsia="Sarabun" w:hAnsi="Sarabun"/>
          <w:b w:val="false"/>
          <w:bCs w:val="false"/>
          <w:i w:val="false"/>
          <w:iCs w:val="false"/>
          <w:color w:val="1E293B"/>
          <w:sz w:val="22"/>
          <w:szCs w:val="22"/>
        </w:rPr>
        <w:t xml:space="preserve"/>
      </w:r>
    </w:p>
    <w:tbl>
      <w:tblPr>
        <w:tblW w:type="dxa" w:w="9360"/>
        <w:tblBorders>
          <w:top w:val="single" w:color="93C5FD" w:sz="8"/>
          <w:left w:val="single" w:color="93C5FD" w:sz="24"/>
          <w:bottom w:val="single" w:color="93C5FD" w:sz="8"/>
          <w:right w:val="single" w:color="93C5FD" w:sz="8"/>
          <w:insideH w:val="none" w:color="auto" w:sz="0"/>
          <w:insideV w:val="none" w:color="auto" w:sz="0"/>
        </w:tblBorders>
      </w:tblPr>
      <w:tblGrid>
        <w:gridCol w:w="9360"/>
      </w:tblGrid>
      <w:tr>
        <w:tc>
          <w:tcPr>
            <w:tcW w:type="dxa" w:w="9360"/>
            <w:shd w:fill="EFF6FF" w:color="auto" w:val="clear"/>
            <w:tcMar>
              <w:top w:type="dxa" w:w="190"/>
              <w:left w:type="dxa" w:w="230"/>
              <w:bottom w:type="dxa" w:w="190"/>
              <w:right w:type="dxa" w:w="210"/>
            </w:tcMar>
          </w:tcPr>
          <w:p>
            <w:pPr>
              <w:spacing w:after="110" w:before="0" w:line="330"/>
            </w:pPr>
            <w:r>
              <w:rPr>
                <w:rFonts w:ascii="Sarabun" w:cs="Sarabun" w:eastAsia="Sarabun" w:hAnsi="Sarabun"/>
                <w:b/>
                <w:bCs/>
                <w:i w:val="false"/>
                <w:iCs w:val="false"/>
                <w:color w:val="1D4ED8"/>
                <w:sz w:val="19"/>
                <w:szCs w:val="19"/>
              </w:rPr>
              <w:t xml:space="preserve">[ข้อมูลเพิ่มเติม] </w:t>
            </w:r>
            <w:r>
              <w:rPr>
                <w:rFonts w:ascii="Sarabun" w:cs="Sarabun" w:eastAsia="Sarabun" w:hAnsi="Sarabun"/>
                <w:b/>
                <w:bCs/>
                <w:i w:val="false"/>
                <w:iCs w:val="false"/>
                <w:color w:val="1D4ED8"/>
                <w:sz w:val="23"/>
                <w:szCs w:val="23"/>
              </w:rPr>
              <w:t xml:space="preserve">ตัวเลขและชื่อสารทุกตัวควรตรวจกับแหล่งวิชาการก่อนนำไปเผยแพร่</w:t>
            </w:r>
          </w:p>
          <w:p>
            <w:pPr>
              <w:spacing w:after="0" w:before="0" w:line="330"/>
            </w:pPr>
            <w:r>
              <w:rPr>
                <w:rFonts w:ascii="Sarabun" w:cs="Sarabun" w:eastAsia="Sarabun" w:hAnsi="Sarabun"/>
                <w:b w:val="false"/>
                <w:bCs w:val="false"/>
                <w:i w:val="false"/>
                <w:iCs w:val="false"/>
                <w:color w:val="1D4ED8"/>
                <w:sz w:val="22"/>
                <w:szCs w:val="22"/>
              </w:rPr>
              <w:t xml:space="preserve">เช่น จำนวนผู้เข้าร่วมวิจัย 800 คน · ยีนจุลินทรีย์มากกว่ามนุษย์ 100 เท่า · รอบผลัดเซลล์ลำไส้ทุก 3 วัน · ข้อมูลตั้งแต่ปี 2020 · การทดลองในหนูปลอดเชื้อ — ทั้งหมดปรากฏในไฟล์ต้นฉบับ แต่ไฟล์ไม่ได้ระบุชื่องานวิจัยหรือวารสารกำกับไว้</w:t>
            </w:r>
          </w:p>
        </w:tc>
      </w:tr>
    </w:tbl>
    <w:p>
      <w:pPr>
        <w:spacing w:after="170" w:before="0" w:line="330"/>
      </w:pPr>
      <w:r>
        <w:rPr>
          <w:rFonts w:ascii="Sarabun" w:cs="Sarabun" w:eastAsia="Sarabun" w:hAnsi="Sarabun"/>
          <w:b w:val="false"/>
          <w:bCs w:val="false"/>
          <w:i w:val="false"/>
          <w:iCs w:val="false"/>
          <w:color w:val="1E293B"/>
          <w:sz w:val="22"/>
          <w:szCs w:val="22"/>
        </w:rPr>
        <w:t xml:space="preserve"/>
      </w:r>
    </w:p>
    <w:tbl>
      <w:tblPr>
        <w:tblW w:type="dxa" w:w="9360"/>
        <w:tblBorders>
          <w:top w:val="single" w:color="93C5FD" w:sz="8"/>
          <w:left w:val="single" w:color="93C5FD" w:sz="24"/>
          <w:bottom w:val="single" w:color="93C5FD" w:sz="8"/>
          <w:right w:val="single" w:color="93C5FD" w:sz="8"/>
          <w:insideH w:val="none" w:color="auto" w:sz="0"/>
          <w:insideV w:val="none" w:color="auto" w:sz="0"/>
        </w:tblBorders>
      </w:tblPr>
      <w:tblGrid>
        <w:gridCol w:w="9360"/>
      </w:tblGrid>
      <w:tr>
        <w:tc>
          <w:tcPr>
            <w:tcW w:type="dxa" w:w="9360"/>
            <w:shd w:fill="EFF6FF" w:color="auto" w:val="clear"/>
            <w:tcMar>
              <w:top w:type="dxa" w:w="190"/>
              <w:left w:type="dxa" w:w="230"/>
              <w:bottom w:type="dxa" w:w="190"/>
              <w:right w:type="dxa" w:w="210"/>
            </w:tcMar>
          </w:tcPr>
          <w:p>
            <w:pPr>
              <w:spacing w:after="110" w:before="0" w:line="330"/>
            </w:pPr>
            <w:r>
              <w:rPr>
                <w:rFonts w:ascii="Sarabun" w:cs="Sarabun" w:eastAsia="Sarabun" w:hAnsi="Sarabun"/>
                <w:b/>
                <w:bCs/>
                <w:i w:val="false"/>
                <w:iCs w:val="false"/>
                <w:color w:val="1D4ED8"/>
                <w:sz w:val="19"/>
                <w:szCs w:val="19"/>
              </w:rPr>
              <w:t xml:space="preserve">[ข้อมูลเพิ่มเติม] </w:t>
            </w:r>
            <w:r>
              <w:rPr>
                <w:rFonts w:ascii="Sarabun" w:cs="Sarabun" w:eastAsia="Sarabun" w:hAnsi="Sarabun"/>
                <w:b/>
                <w:bCs/>
                <w:i w:val="false"/>
                <w:iCs w:val="false"/>
                <w:color w:val="1D4ED8"/>
                <w:sz w:val="23"/>
                <w:szCs w:val="23"/>
              </w:rPr>
              <w:t xml:space="preserve">เอกสารนี้ไม่ใช่คำแนะนำทางการแพทย์</w:t>
            </w:r>
          </w:p>
          <w:p>
            <w:pPr>
              <w:spacing w:after="0" w:before="0" w:line="330"/>
            </w:pPr>
            <w:r>
              <w:rPr>
                <w:rFonts w:ascii="Sarabun" w:cs="Sarabun" w:eastAsia="Sarabun" w:hAnsi="Sarabun"/>
                <w:b w:val="false"/>
                <w:bCs w:val="false"/>
                <w:i w:val="false"/>
                <w:iCs w:val="false"/>
                <w:color w:val="1D4ED8"/>
                <w:sz w:val="22"/>
                <w:szCs w:val="22"/>
              </w:rPr>
              <w:t xml:space="preserve">เนื้อหาอธิบายกลไกทางชีววิทยาและแนวทางการดูแลสุขภาพทั่วไป ไม่ได้กล่าวถึงการวินิจฉัยหรือรักษาโรค และไม่ได้กล่าวถึงสรรพคุณของผลิตภัณฑ์ใดผลิตภัณฑ์หนึ่ง</w:t>
            </w:r>
          </w:p>
        </w:tc>
      </w:tr>
    </w:tbl>
    <w:p>
      <w:pPr>
        <w:spacing w:after="260" w:before="0" w:line="330"/>
      </w:pPr>
      <w:r>
        <w:rPr>
          <w:rFonts w:ascii="Sarabun" w:cs="Sarabun" w:eastAsia="Sarabun" w:hAnsi="Sarabun"/>
          <w:b w:val="false"/>
          <w:bCs w:val="false"/>
          <w:i w:val="false"/>
          <w:iCs w:val="false"/>
          <w:color w:val="1E293B"/>
          <w:sz w:val="22"/>
          <w:szCs w:val="22"/>
        </w:rPr>
        <w:t xml:space="preserve"/>
      </w:r>
    </w:p>
    <w:p>
      <w:pPr>
        <w:spacing w:after="130" w:before="0" w:line="330"/>
        <w:jc w:val="center"/>
      </w:pPr>
      <w:r>
        <w:rPr>
          <w:rFonts w:ascii="Sarabun" w:cs="Sarabun" w:eastAsia="Sarabun" w:hAnsi="Sarabun"/>
          <w:b w:val="false"/>
          <w:bCs w:val="false"/>
          <w:i/>
          <w:iCs/>
          <w:color w:val="64748B"/>
          <w:sz w:val="20"/>
          <w:szCs w:val="20"/>
        </w:rPr>
        <w:t xml:space="preserve">รายงานนี้จัดทำเพื่อการศึกษาและเผยแพร่ความรู้ ไม่ใช่คำแนะนำทางการแพทย์</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9" w:hanging="288"/>
      </w:pPr>
    </w:lvl>
    <w:lvl w:ilvl="1" w15:tentative="1">
      <w:start w:val="1"/>
      <w:numFmt w:val="bullet"/>
      <w:lvlText w:val="◦"/>
      <w:lvlJc w:val="left"/>
      <w:pPr>
        <w:ind w:left="92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arabun" w:cs="Sarabun" w:eastAsia="Sarabun" w:hAnsi="Sarabun"/>
        <w:color w:val="1E293B"/>
        <w:sz w:val="22"/>
        <w:szCs w:val="22"/>
      </w:rPr>
    </w:rPrDefault>
    <w:pPrDefault>
      <w:pPr>
        <w:spacing w:line="33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2026-08-21T17:12:22.971Z</dcterms:created>
  <dcterms:modified xsi:type="dcterms:W3CDTF">2026-08-21T17:12:22.972Z</dcterms:modified>
</cp:coreProperties>
</file>

<file path=docProps/custom.xml><?xml version="1.0" encoding="utf-8"?>
<Properties xmlns="http://schemas.openxmlformats.org/officeDocument/2006/custom-properties" xmlns:vt="http://schemas.openxmlformats.org/officeDocument/2006/docPropsVTypes"/>
</file>