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1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itle"/>
        <w:bidi w:val="0"/>
        <w:rPr>
          <w:color w:val="C9211E"/>
        </w:rPr>
      </w:pPr>
      <w:r>
        <w:rPr>
          <w:color w:val="C9211E"/>
        </w:rPr>
        <w:t>Iot4AQ workshop exercises</w:t>
      </w:r>
    </w:p>
    <w:p>
      <w:pPr>
        <w:pStyle w:val="Heading2"/>
        <w:bidi w:val="0"/>
        <w:jc w:val="left"/>
        <w:rPr/>
      </w:pPr>
      <w:r>
        <w:rPr/>
        <w:t>Basic C++ exercises</w:t>
      </w:r>
    </w:p>
    <w:p>
      <w:pPr>
        <w:pStyle w:val="TextBody"/>
        <w:bidi w:val="0"/>
        <w:jc w:val="left"/>
        <w:rPr/>
      </w:pPr>
      <w:r>
        <w:rPr>
          <w:b/>
          <w:bCs/>
        </w:rPr>
        <w:t>Exercise 1:</w:t>
        <w:br/>
      </w:r>
      <w:r>
        <w:rPr/>
        <w:t xml:space="preserve">Write a program that prints “Hello World!” every second. Use Serial.println </w:t>
      </w:r>
      <w:r>
        <w:rPr/>
        <w:t>to print the text to the serial monitor. Use a baud rate of 115200.</w:t>
        <w:br/>
        <w:t xml:space="preserve">To just compile the program, </w:t>
      </w:r>
      <w:r>
        <w:rPr/>
        <w:t>use the checked button on the left of the Arduino SDK window.</w:t>
        <w:br/>
        <w:t>To compile and upload, use the right arrow.</w:t>
        <w:br/>
      </w:r>
      <w:r>
        <w:rPr/>
        <w:t>The serial monitor can be started with the button that looks like a magnifying glass (top right)</w:t>
      </w:r>
      <w:r>
        <w:rPr/>
        <w:br/>
        <w:t>Make sure the serial monitor is also set to 115200 baud.</w:t>
        <w:br/>
        <w:t>This is what you should see: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161290</wp:posOffset>
            </wp:positionV>
            <wp:extent cx="6103620" cy="3638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2:</w:t>
      </w:r>
    </w:p>
    <w:p>
      <w:pPr>
        <w:pStyle w:val="TextBody"/>
        <w:bidi w:val="0"/>
        <w:jc w:val="left"/>
        <w:rPr/>
      </w:pPr>
      <w:r>
        <w:rPr/>
        <w:t>Modify the program adding two numbers, that was shown during the lecture, and extend it to all four basic arithmetic operations: add, subtract, multiply, divide.</w:t>
      </w:r>
    </w:p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What is the result when you divide and why?</w:t>
        <w:br/>
        <w:t>What will change it instead of declaring the variables as integers you declare them as floats?</w:t>
      </w:r>
    </w:p>
    <w:p>
      <w:pPr>
        <w:pStyle w:val="TextBody"/>
        <w:bidi w:val="0"/>
        <w:jc w:val="left"/>
        <w:rPr/>
      </w:pPr>
      <w:r>
        <w:rPr>
          <w:b/>
          <w:bCs/>
        </w:rPr>
        <w:t>Exercise 3:</w:t>
        <w:br/>
      </w:r>
      <w:r>
        <w:rPr/>
        <w:t>Write a program that counts up from zero to 40 and then down to zero again.  Use “while” loop</w:t>
      </w:r>
      <w:r>
        <w:rPr/>
        <w:t>s</w:t>
      </w:r>
      <w:r>
        <w:rPr/>
        <w:t xml:space="preserve"> to do this.</w:t>
        <w:br/>
        <w:t>Then modify the program to use “for” loop</w:t>
      </w:r>
      <w:r>
        <w:rPr/>
        <w:t>s</w:t>
      </w:r>
      <w:r>
        <w:rPr/>
        <w:t>.</w:t>
        <w:br/>
      </w:r>
      <w:r>
        <w:rPr/>
        <w:t>Modify the program again using 2 functions, one for the up counter and one for the down counter. Pass the maximum value to be reached, as a parameter.</w:t>
        <w:br/>
        <w:t>You may use the plotting function (the button left of the serial monitor button, showing a signal) to visualize the counters.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b/>
          <w:bCs/>
        </w:rPr>
        <w:t>Exercise 4:</w:t>
      </w:r>
      <w:r>
        <w:rPr/>
        <w:br/>
      </w:r>
      <w:r>
        <w:rPr/>
        <w:t>Write a function that calculates a parabola. The formula is:</w:t>
        <w:br/>
      </w:r>
      <w:r>
        <w:rPr>
          <w:rFonts w:ascii="LM Mono 12" w:hAnsi="LM Mono 12"/>
        </w:rPr>
        <w:t>y=a*(x-h)</w:t>
      </w:r>
      <w:r>
        <w:rPr>
          <w:rFonts w:ascii="LM Mono 12" w:hAnsi="LM Mono 12"/>
          <w:vertAlign w:val="superscript"/>
        </w:rPr>
        <w:t>2</w:t>
      </w:r>
      <w:r>
        <w:rPr>
          <w:rFonts w:ascii="LM Mono 12" w:hAnsi="LM Mono 12"/>
        </w:rPr>
        <w:t xml:space="preserve"> + k</w:t>
        <w:br/>
      </w:r>
      <w:r>
        <w:rPr/>
        <w:t>Then use the function to print 50 values for x in the range of -2 .. 2. Have a look at the curve on the plotter.</w:t>
        <w:br/>
        <w:t xml:space="preserve">Try the values a=1.5, </w:t>
      </w:r>
      <w:r>
        <w:rPr/>
        <w:t>h=2.0, k=1.0</w:t>
      </w:r>
    </w:p>
    <w:p>
      <w:pPr>
        <w:pStyle w:val="TextBody"/>
        <w:bidi w:val="0"/>
        <w:jc w:val="left"/>
        <w:rPr/>
      </w:pPr>
      <w:r>
        <w:rPr/>
        <w:t>Once this is working, you may of course play with the values and see how the curve changes.</w:t>
        <w:br/>
        <w:t>How to calculate the x values? The total size of the range is 4 (-2 .. 2) and you need 50 x values. Therefore the step in x must be 4/50. Then you must offset these values by -2. The formula for the x values therefore is: x = 4.0/50.0 * i – 2.</w:t>
      </w:r>
      <w:r>
        <w:rPr/>
        <w:t>0</w:t>
      </w:r>
      <w:r>
        <w:rPr/>
        <w:t>. If you do not believe this, you can print the x values to see that there are 50 values starting at -2 and running up to +2 (actually +2 – 4/50).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936625</wp:posOffset>
            </wp:positionH>
            <wp:positionV relativeFrom="paragraph">
              <wp:posOffset>-17145</wp:posOffset>
            </wp:positionV>
            <wp:extent cx="3863340" cy="261493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Heading2"/>
        <w:bidi w:val="0"/>
        <w:jc w:val="left"/>
        <w:rPr/>
      </w:pPr>
      <w:r>
        <w:rPr/>
        <w:t>Too easy?</w:t>
      </w:r>
    </w:p>
    <w:p>
      <w:pPr>
        <w:pStyle w:val="TextBody"/>
        <w:bidi w:val="0"/>
        <w:jc w:val="left"/>
        <w:rPr/>
      </w:pPr>
      <w:r>
        <w:rPr>
          <w:b/>
          <w:bCs/>
        </w:rPr>
        <w:t>E</w:t>
      </w:r>
      <w:r>
        <w:rPr>
          <w:b/>
          <w:bCs/>
        </w:rPr>
        <w:t xml:space="preserve">xercise </w:t>
      </w:r>
      <w:r>
        <w:rPr>
          <w:b/>
          <w:bCs/>
        </w:rPr>
        <w:t>5</w:t>
      </w:r>
      <w:r>
        <w:rPr>
          <w:b/>
          <w:bCs/>
        </w:rPr>
        <w:t>:</w:t>
        <w:br/>
      </w:r>
      <w:r>
        <w:rPr/>
        <w:t xml:space="preserve">Plot the sin and cos functions as you did with the counters above. You must include the math library </w:t>
      </w:r>
      <w:r>
        <w:rPr/>
        <w:t xml:space="preserve">at the beginning of your program </w:t>
      </w:r>
      <w:r>
        <w:rPr/>
        <w:t xml:space="preserve">to get access to the trigonometric functions as well as the constant M_PI. </w:t>
        <w:br/>
      </w:r>
      <w:r>
        <w:rPr>
          <w:rFonts w:ascii="LM Mono 12" w:hAnsi="LM Mono 12"/>
        </w:rPr>
        <w:t>#include &lt;math.h&gt;</w:t>
      </w:r>
      <w:r>
        <w:rPr/>
        <w:br/>
        <w:t>Use 40 values per period. This is how it looks like: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The blue curve corresponds to the x values of sin(x) </w:t>
      </w:r>
      <w:r>
        <w:rPr/>
        <w:t>or</w:t>
      </w:r>
      <w:r>
        <w:rPr/>
        <w:t xml:space="preserve"> cos(x). To which function does the green and yellow curve belong?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735330</wp:posOffset>
            </wp:positionV>
            <wp:extent cx="6332220" cy="439039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  <w:font w:name="LM Mono 12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LibreOffice/7.3.7.2$Linux_X86_64 LibreOffice_project/30$Build-2</Application>
  <AppVersion>15.0000</AppVersion>
  <Pages>3</Pages>
  <Words>523</Words>
  <Characters>2402</Characters>
  <CharactersWithSpaces>2914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2024-01-04T15:42:09Z</dcterms:created>
  <dc:creator/>
  <dc:description/>
  <dc:language>en-US</dc:language>
  <cp:lastModifiedBy/>
  <dcterms:modified xsi:type="dcterms:W3CDTF">2024-02-26T16:38:15Z</dcterms:modified>
  <cp:revision>9</cp:revision>
  <dc:subject/>
  <dc:title/>
</cp:coreProperties>
</file>