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915" w:type="dxa"/>
        <w:jc w:val="left"/>
        <w:tblInd w:w="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5595"/>
      </w:tblGrid>
      <w:tr>
        <w:trPr/>
        <w:tc>
          <w:tcPr>
            <w:tcW w:w="4320" w:type="dxa"/>
            <w:tcBorders/>
          </w:tcPr>
          <w:p>
            <w:pPr>
              <w:pStyle w:val="Header"/>
              <w:widowControl/>
              <w:suppressAutoHyphens w:val="true"/>
              <w:bidi w:val="0"/>
              <w:spacing w:before="0" w:after="0"/>
              <w:jc w:val="left"/>
              <w:textAlignment w:val="baseline"/>
              <w:rPr>
                <w:rFonts w:ascii="Liberation Serif" w:hAnsi="Liberation Serif" w:eastAsia="Noto Serif CJK SC"/>
                <w:kern w:val="2"/>
                <w:sz w:val="24"/>
                <w:lang w:val="en-US" w:eastAsia="zh-CN" w:bidi="hi-IN"/>
              </w:rPr>
            </w:pPr>
            <w:r>
              <w:rPr>
                <w:rFonts w:eastAsia="Noto Serif CJK SC"/>
                <w:kern w:val="2"/>
                <w:sz w:val="24"/>
                <w:lang w:val="en-US" w:eastAsia="zh-CN" w:bidi="hi-IN"/>
              </w:rPr>
              <w:drawing>
                <wp:inline distT="0" distB="0" distL="0" distR="0">
                  <wp:extent cx="2646045" cy="597535"/>
                  <wp:effectExtent l="0" t="0" r="0" b="0"/>
                  <wp:docPr id="1" name="Imag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95" w:type="dxa"/>
            <w:tcBorders/>
          </w:tcPr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>Internet of Things Lab for Air quality Monitoring (IoT4AQ)</w:t>
            </w:r>
          </w:p>
          <w:p>
            <w:pPr>
              <w:pStyle w:val="Header"/>
              <w:widowControl/>
              <w:pBdr>
                <w:bottom w:val="single" w:sz="4" w:space="1" w:color="000000"/>
              </w:pBdr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kern w:val="2"/>
                <w:sz w:val="20"/>
                <w:szCs w:val="20"/>
                <w:lang w:val="en-US" w:eastAsia="zh-CN" w:bidi="hi-IN"/>
              </w:rPr>
              <w:t xml:space="preserve">International Workshop – Air Quality &amp; IoT-based Air Sensors </w:t>
            </w:r>
          </w:p>
          <w:p>
            <w:pPr>
              <w:pStyle w:val="Header"/>
              <w:widowControl/>
              <w:suppressAutoHyphens w:val="true"/>
              <w:bidi w:val="0"/>
              <w:spacing w:before="0" w:after="0"/>
              <w:jc w:val="center"/>
              <w:textAlignment w:val="baseline"/>
              <w:rPr>
                <w:rFonts w:ascii="Arial Nova" w:hAnsi="Arial Nova" w:eastAsia="Noto Serif CJK SC"/>
                <w:i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</w:pPr>
            <w:r>
              <w:rPr>
                <w:rFonts w:eastAsia="Noto Serif CJK SC" w:ascii="Arial Nova" w:hAnsi="Arial Nova"/>
                <w:i/>
                <w:iCs/>
                <w:color w:val="0070C0"/>
                <w:kern w:val="2"/>
                <w:sz w:val="20"/>
                <w:szCs w:val="20"/>
                <w:lang w:val="en-US" w:eastAsia="zh-CN" w:bidi="hi-IN"/>
              </w:rPr>
              <w:t>14-15 March 2024, Alioune Diop University, Senegal</w:t>
            </w:r>
          </w:p>
        </w:tc>
      </w:tr>
    </w:tbl>
    <w:p>
      <w:pPr>
        <w:pStyle w:val="Title"/>
        <w:bidi w:val="0"/>
        <w:rPr>
          <w:color w:val="C9211E"/>
        </w:rPr>
      </w:pPr>
      <w:r>
        <w:rPr>
          <w:color w:val="C9211E"/>
        </w:rPr>
        <w:t>Iot4AQ workshop exercises</w:t>
      </w:r>
    </w:p>
    <w:p>
      <w:pPr>
        <w:pStyle w:val="Heading2"/>
        <w:bidi w:val="0"/>
        <w:jc w:val="left"/>
        <w:rPr/>
      </w:pPr>
      <w:r>
        <w:rPr/>
        <w:t>Exercises on the PlanTower PMS5003 dust sensor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Exercise 1:</w:t>
      </w:r>
    </w:p>
    <w:p>
      <w:pPr>
        <w:pStyle w:val="TextBody"/>
        <w:bidi w:val="0"/>
        <w:jc w:val="left"/>
        <w:rPr/>
      </w:pPr>
      <w:r>
        <w:rPr/>
        <w:t>Make the hardware connections a</w:t>
      </w:r>
      <w:r>
        <w:rPr/>
        <w:t>ccording to the table below:</w:t>
        <w:br/>
      </w:r>
    </w:p>
    <w:tbl>
      <w:tblPr>
        <w:tblW w:w="9978" w:type="dxa"/>
        <w:jc w:val="left"/>
        <w:tblInd w:w="-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5"/>
        <w:gridCol w:w="3326"/>
        <w:gridCol w:w="3327"/>
      </w:tblGrid>
      <w:tr>
        <w:trPr/>
        <w:tc>
          <w:tcPr>
            <w:tcW w:w="3325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PMS5003 pin number</w:t>
            </w:r>
          </w:p>
        </w:tc>
        <w:tc>
          <w:tcPr>
            <w:tcW w:w="3326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PMS5003 pin significance</w:t>
            </w:r>
          </w:p>
        </w:tc>
        <w:tc>
          <w:tcPr>
            <w:tcW w:w="3327" w:type="dxa"/>
            <w:tcBorders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ESP32 GPIO pin number</w:t>
            </w:r>
          </w:p>
        </w:tc>
      </w:tr>
      <w:tr>
        <w:trPr/>
        <w:tc>
          <w:tcPr>
            <w:tcW w:w="332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Pin 1</w:t>
            </w:r>
          </w:p>
        </w:tc>
        <w:tc>
          <w:tcPr>
            <w:tcW w:w="33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Vcc</w:t>
            </w:r>
          </w:p>
        </w:tc>
        <w:tc>
          <w:tcPr>
            <w:tcW w:w="332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5V</w:t>
            </w:r>
          </w:p>
        </w:tc>
      </w:tr>
      <w:tr>
        <w:trPr/>
        <w:tc>
          <w:tcPr>
            <w:tcW w:w="332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Pin 2</w:t>
            </w:r>
          </w:p>
        </w:tc>
        <w:tc>
          <w:tcPr>
            <w:tcW w:w="33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GND</w:t>
            </w:r>
          </w:p>
        </w:tc>
        <w:tc>
          <w:tcPr>
            <w:tcW w:w="332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GND</w:t>
            </w:r>
          </w:p>
        </w:tc>
      </w:tr>
      <w:tr>
        <w:trPr/>
        <w:tc>
          <w:tcPr>
            <w:tcW w:w="332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Pin 3</w:t>
            </w:r>
          </w:p>
        </w:tc>
        <w:tc>
          <w:tcPr>
            <w:tcW w:w="33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Set (suspend mode)</w:t>
            </w:r>
          </w:p>
        </w:tc>
        <w:tc>
          <w:tcPr>
            <w:tcW w:w="332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</w:t>
            </w:r>
            <w:r>
              <w:rPr/>
              <w:t>ot used</w:t>
            </w:r>
          </w:p>
        </w:tc>
      </w:tr>
      <w:tr>
        <w:trPr/>
        <w:tc>
          <w:tcPr>
            <w:tcW w:w="332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Pin 4</w:t>
            </w:r>
          </w:p>
        </w:tc>
        <w:tc>
          <w:tcPr>
            <w:tcW w:w="33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Rx (serial receive)</w:t>
            </w:r>
          </w:p>
        </w:tc>
        <w:tc>
          <w:tcPr>
            <w:tcW w:w="332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GPIO 17</w:t>
            </w:r>
          </w:p>
        </w:tc>
      </w:tr>
      <w:tr>
        <w:trPr/>
        <w:tc>
          <w:tcPr>
            <w:tcW w:w="332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Pin 5</w:t>
            </w:r>
          </w:p>
        </w:tc>
        <w:tc>
          <w:tcPr>
            <w:tcW w:w="33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Tx (serial transmit)</w:t>
            </w:r>
          </w:p>
        </w:tc>
        <w:tc>
          <w:tcPr>
            <w:tcW w:w="332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GPIO 1</w:t>
            </w:r>
            <w:r>
              <w:rPr/>
              <w:t>6</w:t>
            </w:r>
          </w:p>
        </w:tc>
      </w:tr>
      <w:tr>
        <w:trPr/>
        <w:tc>
          <w:tcPr>
            <w:tcW w:w="332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Pin 6</w:t>
            </w:r>
          </w:p>
        </w:tc>
        <w:tc>
          <w:tcPr>
            <w:tcW w:w="33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</w:t>
            </w:r>
            <w:r>
              <w:rPr/>
              <w:t>eset</w:t>
            </w:r>
          </w:p>
        </w:tc>
        <w:tc>
          <w:tcPr>
            <w:tcW w:w="332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</w:t>
            </w:r>
            <w:r>
              <w:rPr/>
              <w:t>ot used</w:t>
            </w:r>
          </w:p>
        </w:tc>
      </w:tr>
      <w:tr>
        <w:trPr/>
        <w:tc>
          <w:tcPr>
            <w:tcW w:w="3325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Pin 7</w:t>
            </w:r>
          </w:p>
        </w:tc>
        <w:tc>
          <w:tcPr>
            <w:tcW w:w="3326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NC (not connected)</w:t>
            </w:r>
          </w:p>
        </w:tc>
        <w:tc>
          <w:tcPr>
            <w:tcW w:w="332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Install the ESP32:PMS5003 library into your Arduino SDK</w:t>
      </w:r>
    </w:p>
    <w:p>
      <w:pPr>
        <w:pStyle w:val="TextBody"/>
        <w:bidi w:val="0"/>
        <w:jc w:val="left"/>
        <w:rPr/>
      </w:pPr>
      <w:r>
        <w:rPr/>
        <w:t>Read the PMS5003 protocol message using the readMsg() method provided by the PMS5003 class. readMsg returns a structure of type pms5003Data.</w:t>
        <w:br/>
        <w:t>Print the values received for pm1.0, pm2.5 and pm10</w:t>
        <w:br/>
        <w:t>Print the message header.</w:t>
        <w:br/>
        <w:t>Print the checksum.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Exercise 2:</w:t>
      </w:r>
    </w:p>
    <w:p>
      <w:pPr>
        <w:pStyle w:val="TextBody"/>
        <w:bidi w:val="0"/>
        <w:jc w:val="left"/>
        <w:rPr/>
      </w:pPr>
      <w:r>
        <w:rPr/>
        <w:t>Read the raw data using the readRaw() and print them with printRaw(). readRaw returns a pointer to the raw data contained in the PMS5003 message. You can use this pointer as a parameter to printRaw()</w:t>
      </w:r>
    </w:p>
    <w:p>
      <w:pPr>
        <w:pStyle w:val="TextBody"/>
        <w:bidi w:val="0"/>
        <w:spacing w:before="0" w:after="140"/>
        <w:jc w:val="left"/>
        <w:rPr/>
      </w:pPr>
      <w:r>
        <w:rPr/>
        <w:t>Print the checksum as provided by the protocol message and the checksum calculated over the protocol entries and compare them.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Nov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196</Words>
  <Characters>995</Characters>
  <CharactersWithSpaces>1159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2024-01-23T12:05:04Z</dcterms:created>
  <dc:creator/>
  <dc:description/>
  <dc:language>en-US</dc:language>
  <cp:lastModifiedBy/>
  <dcterms:modified xsi:type="dcterms:W3CDTF">2024-02-26T16:50:35Z</dcterms:modified>
  <cp:revision>6</cp:revision>
  <dc:subject/>
  <dc:title/>
</cp:coreProperties>
</file>