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8782" w14:textId="77777777"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3C5AAA7A" w14:textId="77777777" w:rsidR="00184EC9" w:rsidRPr="00184EC9" w:rsidRDefault="00184EC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w:t>
      </w:r>
      <w:r w:rsidR="00C91D66">
        <w:rPr>
          <w:rFonts w:ascii="Courier New" w:eastAsia="Times New Roman" w:hAnsi="Courier New" w:cs="Courier New"/>
          <w:color w:val="000000"/>
          <w:sz w:val="20"/>
          <w:szCs w:val="20"/>
        </w:rPr>
        <w:t xml:space="preserve">introduces a method to </w:t>
      </w:r>
      <w:r w:rsidR="00C91D66">
        <w:rPr>
          <w:rFonts w:ascii="Courier New" w:eastAsia="Times New Roman" w:hAnsi="Courier New" w:cs="Courier New"/>
          <w:color w:val="000000"/>
          <w:sz w:val="20"/>
          <w:szCs w:val="20"/>
        </w:rPr>
        <w:t>make video</w:t>
      </w:r>
      <w:r w:rsidR="00C91D66">
        <w:rPr>
          <w:rFonts w:ascii="Courier New" w:eastAsia="Times New Roman" w:hAnsi="Courier New" w:cs="Courier New"/>
          <w:color w:val="000000"/>
          <w:sz w:val="20"/>
          <w:szCs w:val="20"/>
        </w:rPr>
        <w:t>s</w:t>
      </w:r>
      <w:r w:rsidR="00C91D66">
        <w:rPr>
          <w:rFonts w:ascii="Courier New" w:eastAsia="Times New Roman" w:hAnsi="Courier New" w:cs="Courier New"/>
          <w:color w:val="000000"/>
          <w:sz w:val="20"/>
          <w:szCs w:val="20"/>
        </w:rPr>
        <w:t xml:space="preserve">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w:t>
      </w:r>
      <w:r w:rsidR="00504F2C">
        <w:rPr>
          <w:rFonts w:ascii="Courier New" w:eastAsia="Times New Roman" w:hAnsi="Courier New" w:cs="Courier New"/>
          <w:color w:val="000000"/>
          <w:sz w:val="20"/>
          <w:szCs w:val="20"/>
        </w:rPr>
        <w:t>4D image</w:t>
      </w:r>
      <w:r w:rsidR="00504F2C">
        <w:rPr>
          <w:rFonts w:ascii="Courier New" w:eastAsia="Times New Roman" w:hAnsi="Courier New" w:cs="Courier New"/>
          <w:color w:val="000000"/>
          <w:sz w:val="20"/>
          <w:szCs w:val="20"/>
        </w:rPr>
        <w:t>s</w:t>
      </w:r>
      <w:r w:rsidR="00504F2C">
        <w:rPr>
          <w:rFonts w:ascii="Courier New" w:eastAsia="Times New Roman" w:hAnsi="Courier New" w:cs="Courier New"/>
          <w:color w:val="000000"/>
          <w:sz w:val="20"/>
          <w:szCs w:val="20"/>
        </w:rPr>
        <w:t xml:space="preserve"> </w:t>
      </w:r>
      <w:r w:rsidR="00504F2C">
        <w:rPr>
          <w:rFonts w:ascii="Courier New" w:eastAsia="Times New Roman" w:hAnsi="Courier New" w:cs="Courier New"/>
          <w:color w:val="000000"/>
          <w:sz w:val="20"/>
          <w:szCs w:val="20"/>
        </w:rPr>
        <w:t xml:space="preserve">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:language: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r w:rsidRPr="00184EC9">
        <w:rPr>
          <w:rFonts w:ascii="Courier New" w:eastAsia="Times New Roman" w:hAnsi="Courier New" w:cs="Courier New"/>
          <w:color w:val="000000"/>
          <w:sz w:val="20"/>
          <w:szCs w:val="20"/>
        </w:rPr>
        <w:t>linenos</w:t>
      </w:r>
      <w:proofErr w:type="spell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:caption: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78117E3E" w14:textId="50AE892E" w:rsidR="00184EC9" w:rsidRDefault="00686486"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3EBE68A3" w14:textId="77777777" w:rsidR="00686486" w:rsidRDefault="00686486" w:rsidP="00184EC9">
      <w:pPr>
        <w:widowControl/>
        <w:jc w:val="left"/>
        <w:rPr>
          <w:rFonts w:ascii="Courier New" w:eastAsia="Times New Roman" w:hAnsi="Courier New" w:cs="Courier New"/>
          <w:color w:val="000000"/>
          <w:sz w:val="20"/>
          <w:szCs w:val="20"/>
        </w:rPr>
      </w:pPr>
    </w:p>
    <w:p w14:paraId="43EB85FC" w14:textId="48F01E12" w:rsidR="00686486" w:rsidRPr="00184EC9" w:rsidRDefault="00686486"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Finally, </w:t>
      </w:r>
      <w:r>
        <w:rPr>
          <w:rFonts w:ascii="Courier New" w:eastAsia="Times New Roman" w:hAnsi="Courier New" w:cs="Courier New"/>
          <w:color w:val="000000"/>
          <w:sz w:val="20"/>
          <w:szCs w:val="20"/>
        </w:rPr>
        <w:t>the video generation software</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ffmpeg</w:t>
      </w:r>
      <w:proofErr w:type="spellEnd"/>
      <w:r>
        <w:rPr>
          <w:rFonts w:ascii="Courier New" w:eastAsia="Times New Roman" w:hAnsi="Courier New" w:cs="Courier New"/>
          <w:color w:val="000000"/>
          <w:sz w:val="20"/>
          <w:szCs w:val="20"/>
        </w:rPr>
        <w:t xml:space="preserve"> assembles the sequential images into a single video (Lines 63-69). The generated videos are shown below.</w:t>
      </w:r>
    </w:p>
    <w:p w14:paraId="1E4D781F" w14:textId="77777777" w:rsidR="00184EC9" w:rsidRPr="00184EC9" w:rsidRDefault="00184EC9" w:rsidP="00184EC9">
      <w:pPr>
        <w:widowControl/>
        <w:jc w:val="left"/>
        <w:rPr>
          <w:rFonts w:ascii="Courier New" w:eastAsia="Times New Roman" w:hAnsi="Courier New" w:cs="Courier New"/>
          <w:color w:val="000000"/>
          <w:sz w:val="20"/>
          <w:szCs w:val="20"/>
        </w:rPr>
      </w:pPr>
    </w:p>
    <w:p w14:paraId="1D05F66F"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video:: _static/photobleach.mp4</w:t>
      </w:r>
    </w:p>
    <w:p w14:paraId="08CBCA82" w14:textId="77777777" w:rsidR="00184EC9" w:rsidRPr="00184EC9" w:rsidRDefault="00184EC9" w:rsidP="00184EC9">
      <w:pPr>
        <w:widowControl/>
        <w:jc w:val="left"/>
        <w:rPr>
          <w:rFonts w:ascii="Courier New" w:eastAsia="Times New Roman" w:hAnsi="Courier New" w:cs="Courier New"/>
          <w:color w:val="000000"/>
          <w:sz w:val="20"/>
          <w:szCs w:val="20"/>
        </w:rPr>
      </w:pPr>
    </w:p>
    <w:p w14:paraId="70B2468B" w14:textId="77777777" w:rsidR="00960AB7" w:rsidRDefault="00960AB7">
      <w:pPr>
        <w:widowControl/>
        <w:jc w:val="left"/>
        <w:rPr>
          <w:rFonts w:ascii="Courier New" w:eastAsia="Times New Roman" w:hAnsi="Courier New" w:cs="Courier New"/>
          <w:color w:val="000000"/>
          <w:sz w:val="20"/>
          <w:szCs w:val="20"/>
        </w:rPr>
      </w:pP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407067">
        <w:rPr>
          <w:rFonts w:ascii="Courier New" w:eastAsia="Times New Roman" w:hAnsi="Courier New" w:cs="Courier New"/>
          <w:color w:val="000000"/>
          <w:sz w:val="20"/>
          <w:szCs w:val="20"/>
        </w:rPr>
        <w:t>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 xml:space="preserve">for </w:t>
      </w:r>
      <w:r w:rsidR="00033404">
        <w:rPr>
          <w:rFonts w:ascii="Courier New" w:eastAsia="Times New Roman" w:hAnsi="Courier New" w:cs="Courier New"/>
          <w:color w:val="000000"/>
          <w:sz w:val="20"/>
          <w:szCs w:val="20"/>
        </w:rPr>
        <w:t>analyses</w:t>
      </w:r>
      <w:r w:rsidR="00033404">
        <w:rPr>
          <w:rFonts w:ascii="Courier New" w:eastAsia="Times New Roman" w:hAnsi="Courier New" w:cs="Courier New"/>
          <w:color w:val="000000"/>
          <w:sz w:val="20"/>
          <w:szCs w:val="20"/>
        </w:rPr>
        <w:t>,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multiple unit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w:t>
      </w:r>
      <w:r w:rsidR="00503AA5">
        <w:rPr>
          <w:rFonts w:ascii="Courier New" w:eastAsia="Times New Roman" w:hAnsi="Courier New" w:cs="Courier New"/>
          <w:color w:val="000000"/>
          <w:sz w:val="20"/>
          <w:szCs w:val="20"/>
        </w:rPr>
        <w:t>_</w:t>
      </w:r>
      <w:r w:rsidR="00503AA5">
        <w:rPr>
          <w:rFonts w:ascii="Courier New" w:eastAsia="Times New Roman" w:hAnsi="Courier New" w:cs="Courier New"/>
          <w:color w:val="000000"/>
          <w:sz w:val="20"/>
          <w:szCs w:val="20"/>
        </w:rPr>
        <w:t>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(Line </w:t>
      </w:r>
      <w:r w:rsidR="00396F4F">
        <w:rPr>
          <w:rFonts w:ascii="Courier New" w:eastAsia="Times New Roman" w:hAnsi="Courier New" w:cs="Courier New"/>
          <w:color w:val="000000"/>
          <w:sz w:val="20"/>
          <w:szCs w:val="20"/>
        </w:rPr>
        <w:t>22</w:t>
      </w:r>
      <w:r w:rsidR="00396F4F">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imepoints</w:t>
      </w:r>
      <w:proofErr w:type="spell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w:t>
      </w:r>
      <w:r w:rsidR="00AA41B0">
        <w:rPr>
          <w:rFonts w:ascii="Courier New" w:eastAsia="Times New Roman" w:hAnsi="Courier New" w:cs="Courier New"/>
          <w:color w:val="000000"/>
          <w:sz w:val="20"/>
          <w:szCs w:val="20"/>
        </w:rPr>
        <w:t xml:space="preserve"> the concentration </w:t>
      </w:r>
      <w:r w:rsidR="00AA41B0">
        <w:rPr>
          <w:rFonts w:ascii="Courier New" w:eastAsia="Times New Roman" w:hAnsi="Courier New" w:cs="Courier New"/>
          <w:color w:val="000000"/>
          <w:sz w:val="20"/>
          <w:szCs w:val="20"/>
        </w:rPr>
        <w:t xml:space="preserve">of molecules </w:t>
      </w:r>
      <w:r w:rsidR="00AA41B0">
        <w:rPr>
          <w:rFonts w:ascii="Courier New" w:eastAsia="Times New Roman" w:hAnsi="Courier New" w:cs="Courier New"/>
          <w:color w:val="000000"/>
          <w:sz w:val="20"/>
          <w:szCs w:val="20"/>
        </w:rPr>
        <w:t>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Lines 23, 32, 35). The saved h5 files are loaded by t</w:t>
      </w:r>
      <w:r>
        <w:rPr>
          <w:rFonts w:ascii="Courier New" w:eastAsia="Times New Roman" w:hAnsi="Courier New" w:cs="Courier New"/>
          <w:color w:val="000000"/>
          <w:sz w:val="20"/>
          <w:szCs w:val="20"/>
        </w:rPr>
        <w:t xml:space="preserve">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w:t>
      </w:r>
      <w:r>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 the case of |Ca2+| influx via NMDA receptors </w:t>
      </w:r>
      <w:r>
        <w:rPr>
          <w:rFonts w:ascii="Courier New" w:eastAsia="Times New Roman" w:hAnsi="Courier New" w:cs="Courier New"/>
          <w:color w:val="000000"/>
          <w:sz w:val="20"/>
          <w:szCs w:val="20"/>
        </w:rPr>
        <w:t xml:space="preserve">(Lines </w:t>
      </w:r>
      <w:r>
        <w:rPr>
          <w:rFonts w:ascii="Courier New" w:eastAsia="Times New Roman" w:hAnsi="Courier New" w:cs="Courier New"/>
          <w:color w:val="000000"/>
          <w:sz w:val="20"/>
          <w:szCs w:val="20"/>
        </w:rPr>
        <w:t>14</w:t>
      </w:r>
      <w:r>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8</w:t>
      </w:r>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we can observe the transient increase in </w:t>
      </w:r>
      <w:r>
        <w:rPr>
          <w:rFonts w:ascii="Courier New" w:eastAsia="Times New Roman" w:hAnsi="Courier New" w:cs="Courier New"/>
          <w:color w:val="000000"/>
          <w:sz w:val="20"/>
          <w:szCs w:val="20"/>
        </w:rPr>
        <w:t>|Ca2+|</w:t>
      </w:r>
      <w:r>
        <w:rPr>
          <w:rFonts w:ascii="Courier New" w:eastAsia="Times New Roman" w:hAnsi="Courier New" w:cs="Courier New"/>
          <w:color w:val="000000"/>
          <w:sz w:val="20"/>
          <w:szCs w:val="20"/>
        </w:rPr>
        <w:t xml:space="preserve">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code-block::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r w:rsidRPr="009B2195">
        <w:rPr>
          <w:rFonts w:ascii="Courier New" w:eastAsia="Times New Roman" w:hAnsi="Courier New" w:cs="Courier New"/>
          <w:color w:val="000000"/>
          <w:sz w:val="20"/>
          <w:szCs w:val="20"/>
        </w:rPr>
        <w:t>photobleach.lm</w:t>
      </w:r>
      <w:proofErr w:type="spell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w:t>
      </w:r>
      <w:r w:rsidR="00C070DB">
        <w:rPr>
          <w:rFonts w:ascii="Courier New" w:eastAsia="Times New Roman" w:hAnsi="Courier New" w:cs="Courier New"/>
          <w:color w:val="000000"/>
          <w:sz w:val="20"/>
          <w:szCs w:val="20"/>
        </w:rPr>
        <w:t>),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Line 2</w:t>
      </w:r>
      <w:r w:rsidR="00C070DB">
        <w:rPr>
          <w:rFonts w:ascii="Courier New" w:eastAsia="Times New Roman" w:hAnsi="Courier New" w:cs="Courier New"/>
          <w:color w:val="000000"/>
          <w:sz w:val="20"/>
          <w:szCs w:val="20"/>
        </w:rPr>
        <w:t>6</w:t>
      </w:r>
      <w:r w:rsidR="00C070DB">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unit run (</w:t>
      </w:r>
      <w:r w:rsidR="00F7082D">
        <w:rPr>
          <w:rFonts w:ascii="Courier New" w:eastAsia="Times New Roman" w:hAnsi="Courier New" w:cs="Courier New"/>
          <w:color w:val="000000"/>
          <w:sz w:val="20"/>
          <w:szCs w:val="20"/>
        </w:rPr>
        <w:t xml:space="preserve">Line </w:t>
      </w:r>
      <w:r w:rsidR="00F7082D">
        <w:rPr>
          <w:rFonts w:ascii="Courier New" w:eastAsia="Times New Roman" w:hAnsi="Courier New" w:cs="Courier New"/>
          <w:color w:val="000000"/>
          <w:sz w:val="20"/>
          <w:szCs w:val="20"/>
        </w:rPr>
        <w:t>27), and</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w:t>
      </w:r>
      <w:r w:rsidR="00F7082D">
        <w:rPr>
          <w:rFonts w:ascii="Courier New" w:eastAsia="Times New Roman" w:hAnsi="Courier New" w:cs="Courier New"/>
          <w:color w:val="000000"/>
          <w:sz w:val="20"/>
          <w:szCs w:val="20"/>
        </w:rPr>
        <w:t>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r w:rsidR="006F10A8">
        <w:rPr>
          <w:rFonts w:ascii="Courier New" w:eastAsia="Times New Roman" w:hAnsi="Courier New" w:cs="Courier New"/>
          <w:color w:val="000000"/>
          <w:sz w:val="20"/>
          <w:szCs w:val="20"/>
        </w:rPr>
        <w:t>event_params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linenos</w:t>
      </w:r>
      <w:proofErr w:type="spell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 xml:space="preserve">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w:t>
      </w:r>
      <w:r>
        <w:rPr>
          <w:rFonts w:ascii="Courier New" w:eastAsia="Times New Roman" w:hAnsi="Courier New" w:cs="Courier New"/>
          <w:color w:val="000000"/>
          <w:sz w:val="20"/>
          <w:szCs w:val="20"/>
        </w:rPr>
        <w: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w:t>
      </w:r>
      <w:r w:rsidR="00C75DB8">
        <w:rPr>
          <w:rFonts w:ascii="Courier New" w:eastAsia="Times New Roman" w:hAnsi="Courier New" w:cs="Courier New"/>
          <w:color w:val="000000"/>
          <w:sz w:val="20"/>
          <w:szCs w:val="20"/>
        </w:rPr>
        <w:t>executes a 4-s p</w:t>
      </w:r>
      <w:r w:rsidR="00C75DB8">
        <w:rPr>
          <w:rFonts w:ascii="Courier New" w:eastAsia="Times New Roman" w:hAnsi="Courier New" w:cs="Courier New"/>
          <w:color w:val="000000"/>
          <w:sz w:val="20"/>
          <w:szCs w:val="20"/>
        </w:rPr>
        <w:t>ost</w:t>
      </w:r>
      <w:r w:rsidR="00C75DB8">
        <w:rPr>
          <w:rFonts w:ascii="Courier New" w:eastAsia="Times New Roman" w:hAnsi="Courier New" w:cs="Courier New"/>
          <w:color w:val="000000"/>
          <w:sz w:val="20"/>
          <w:szCs w:val="20"/>
        </w:rPr>
        <w:t>-run.</w:t>
      </w:r>
      <w:r w:rsidR="00C75DB8">
        <w:rPr>
          <w:rFonts w:ascii="Courier New" w:eastAsia="Times New Roman" w:hAnsi="Courier New" w:cs="Courier New"/>
          <w:color w:val="000000"/>
          <w:sz w:val="20"/>
          <w:szCs w:val="20"/>
        </w:rPr>
        <w:t xml:space="preserve">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w:t>
      </w:r>
      <w:r w:rsidR="00665477">
        <w:rPr>
          <w:rFonts w:ascii="Courier New" w:eastAsia="Times New Roman" w:hAnsi="Courier New" w:cs="Courier New"/>
          <w:color w:val="000000"/>
          <w:sz w:val="20"/>
          <w:szCs w:val="20"/>
        </w:rPr>
        <w:t xml:space="preserve">|times| </w:t>
      </w:r>
      <w:r w:rsidR="00665477">
        <w:rPr>
          <w:rFonts w:ascii="Courier New" w:eastAsia="Times New Roman" w:hAnsi="Courier New" w:cs="Courier New"/>
          <w:color w:val="000000"/>
          <w:sz w:val="20"/>
          <w:szCs w:val="20"/>
        </w:rPr>
        <w:t xml:space="preserve">Z </w:t>
      </w:r>
      <w:r w:rsidR="00665477">
        <w:rPr>
          <w:rFonts w:ascii="Courier New" w:eastAsia="Times New Roman" w:hAnsi="Courier New" w:cs="Courier New"/>
          <w:color w:val="000000"/>
          <w:sz w:val="20"/>
          <w:szCs w:val="20"/>
        </w:rPr>
        <w:t xml:space="preserve">|times| </w:t>
      </w:r>
      <w:r w:rsidR="00665477">
        <w:rPr>
          <w:rFonts w:ascii="Courier New" w:eastAsia="Times New Roman" w:hAnsi="Courier New" w:cs="Courier New"/>
          <w:color w:val="000000"/>
          <w:sz w:val="20"/>
          <w:szCs w:val="20"/>
        </w:rPr>
        <w:t>16, the last of which denotes the slots of molecules</w:t>
      </w:r>
      <w:r w:rsidR="00672808">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(16)</w:t>
      </w:r>
      <w:r w:rsidR="00672808">
        <w:rPr>
          <w:rFonts w:ascii="Courier New" w:eastAsia="Times New Roman" w:hAnsi="Courier New" w:cs="Courier New"/>
          <w:color w:val="000000"/>
          <w:sz w:val="20"/>
          <w:szCs w:val="20"/>
        </w:rPr>
        <w:t xml:space="preserve">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Line </w:t>
      </w:r>
      <w:r w:rsidR="00DE42A9">
        <w:rPr>
          <w:rFonts w:ascii="Courier New" w:eastAsia="Times New Roman" w:hAnsi="Courier New" w:cs="Courier New"/>
          <w:color w:val="000000"/>
          <w:sz w:val="20"/>
          <w:szCs w:val="20"/>
        </w:rPr>
        <w:t>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xml:space="preserve">; Line </w:t>
      </w:r>
      <w:r w:rsidR="00A90503">
        <w:rPr>
          <w:rFonts w:ascii="Courier New" w:eastAsia="Times New Roman" w:hAnsi="Courier New" w:cs="Courier New"/>
          <w:color w:val="000000"/>
          <w:sz w:val="20"/>
          <w:szCs w:val="20"/>
        </w:rPr>
        <w:t>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sys_param</w:t>
      </w:r>
      <w:proofErr w:type="spell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Line</w:t>
      </w:r>
      <w:r w:rsidR="00D77E24">
        <w:rPr>
          <w:rFonts w:ascii="Courier New" w:eastAsia="Times New Roman" w:hAnsi="Courier New" w:cs="Courier New"/>
          <w:color w:val="000000"/>
          <w:sz w:val="20"/>
          <w:szCs w:val="20"/>
        </w:rPr>
        <w:t>s</w:t>
      </w:r>
      <w:r w:rsidR="00D77E24">
        <w:rPr>
          <w:rFonts w:ascii="Courier New" w:eastAsia="Times New Roman" w:hAnsi="Courier New" w:cs="Courier New"/>
          <w:color w:val="000000"/>
          <w:sz w:val="20"/>
          <w:szCs w:val="20"/>
        </w:rPr>
        <w:t xml:space="preserve"> </w:t>
      </w:r>
      <w:r w:rsidR="00D77E24">
        <w:rPr>
          <w:rFonts w:ascii="Courier New" w:eastAsia="Times New Roman" w:hAnsi="Courier New" w:cs="Courier New"/>
          <w:color w:val="000000"/>
          <w:sz w:val="20"/>
          <w:szCs w:val="20"/>
        </w:rPr>
        <w:t>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w:t>
      </w:r>
      <w:r>
        <w:rPr>
          <w:rFonts w:ascii="Courier New" w:eastAsia="Times New Roman" w:hAnsi="Courier New" w:cs="Courier New"/>
          <w:color w:val="000000"/>
          <w:sz w:val="20"/>
          <w:szCs w:val="20"/>
        </w:rPr>
        <w: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contains</w:t>
      </w:r>
      <w:r>
        <w:rPr>
          <w:rFonts w:ascii="Courier New" w:eastAsia="Times New Roman" w:hAnsi="Courier New" w:cs="Courier New"/>
          <w:color w:val="000000"/>
          <w:sz w:val="20"/>
          <w:szCs w:val="20"/>
        </w:rPr>
        <w:t xml:space="preserve"> the</w:t>
      </w:r>
      <w:r>
        <w:rPr>
          <w:rFonts w:ascii="Courier New" w:eastAsia="Times New Roman" w:hAnsi="Courier New" w:cs="Courier New"/>
          <w:color w:val="000000"/>
          <w:sz w:val="20"/>
          <w:szCs w:val="20"/>
        </w:rPr>
        <w:t xml:space="preserv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bleached </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w:t>
      </w:r>
      <w:r>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bleached </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if they are located in the labeled area (Lines 15-17). </w:t>
      </w:r>
      <w:r>
        <w:rPr>
          <w:rFonts w:ascii="Courier New" w:eastAsia="Times New Roman" w:hAnsi="Courier New" w:cs="Courier New"/>
          <w:color w:val="000000"/>
          <w:sz w:val="20"/>
          <w:szCs w:val="20"/>
        </w:rPr>
        <w:t xml:space="preserve">All </w:t>
      </w:r>
      <w:r>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w:t>
      </w:r>
      <w:r w:rsidR="00B955A0">
        <w:rPr>
          <w:rFonts w:ascii="Courier New" w:eastAsia="Times New Roman" w:hAnsi="Courier New" w:cs="Courier New"/>
          <w:color w:val="000000"/>
          <w:sz w:val="20"/>
          <w:szCs w:val="20"/>
        </w:rPr>
        <w:t xml:space="preserve"> </w:t>
      </w:r>
      <w:r w:rsidR="00B955A0">
        <w:rPr>
          <w:rFonts w:ascii="Courier New" w:eastAsia="Times New Roman" w:hAnsi="Courier New" w:cs="Courier New"/>
          <w:color w:val="000000"/>
          <w:sz w:val="20"/>
          <w:szCs w:val="20"/>
        </w:rPr>
        <w:t>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are described in the files 'set_molecule_FRAP.py' and 'set_molecule_Ca.py'. The Python language utilizes triple quotes (|'''|)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r w:rsidRPr="00F87467">
        <w:rPr>
          <w:rFonts w:ascii="Courier New" w:eastAsia="Times New Roman" w:hAnsi="Courier New" w:cs="Courier New"/>
          <w:color w:val="000000"/>
          <w:sz w:val="20"/>
          <w:szCs w:val="20"/>
        </w:rPr>
        <w:t>pyLM.RDME.RDMESimulation</w:t>
      </w:r>
      <w:proofErr w:type="spell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photobleach_yfp.lm</w:t>
      </w:r>
      <w:proofErr w:type="spell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8E15F" w14:textId="77777777" w:rsidR="00825C75" w:rsidRDefault="00825C75" w:rsidP="001F1C3A">
      <w:pPr>
        <w:spacing w:after="0" w:line="240" w:lineRule="auto"/>
      </w:pPr>
      <w:r>
        <w:separator/>
      </w:r>
    </w:p>
  </w:endnote>
  <w:endnote w:type="continuationSeparator" w:id="0">
    <w:p w14:paraId="4AD659E5" w14:textId="77777777" w:rsidR="00825C75" w:rsidRDefault="00825C75"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77B5" w14:textId="77777777" w:rsidR="00825C75" w:rsidRDefault="00825C75" w:rsidP="001F1C3A">
      <w:pPr>
        <w:spacing w:after="0" w:line="240" w:lineRule="auto"/>
      </w:pPr>
      <w:r>
        <w:separator/>
      </w:r>
    </w:p>
  </w:footnote>
  <w:footnote w:type="continuationSeparator" w:id="0">
    <w:p w14:paraId="58215373" w14:textId="77777777" w:rsidR="00825C75" w:rsidRDefault="00825C75"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43A7B"/>
    <w:rsid w:val="000440FB"/>
    <w:rsid w:val="00047964"/>
    <w:rsid w:val="00050D67"/>
    <w:rsid w:val="00052725"/>
    <w:rsid w:val="00067411"/>
    <w:rsid w:val="000801EB"/>
    <w:rsid w:val="000A50A5"/>
    <w:rsid w:val="000B59CD"/>
    <w:rsid w:val="000C08CA"/>
    <w:rsid w:val="000C61BE"/>
    <w:rsid w:val="000D3876"/>
    <w:rsid w:val="000E5936"/>
    <w:rsid w:val="0011643B"/>
    <w:rsid w:val="00141D8E"/>
    <w:rsid w:val="001456FB"/>
    <w:rsid w:val="0015540E"/>
    <w:rsid w:val="00184EC9"/>
    <w:rsid w:val="00185887"/>
    <w:rsid w:val="00186651"/>
    <w:rsid w:val="001B3431"/>
    <w:rsid w:val="001C7091"/>
    <w:rsid w:val="001D08EB"/>
    <w:rsid w:val="001F1C3A"/>
    <w:rsid w:val="001F5F75"/>
    <w:rsid w:val="0020534D"/>
    <w:rsid w:val="002124C8"/>
    <w:rsid w:val="00212D8C"/>
    <w:rsid w:val="0021607E"/>
    <w:rsid w:val="00224088"/>
    <w:rsid w:val="00231BC5"/>
    <w:rsid w:val="00234369"/>
    <w:rsid w:val="002420C2"/>
    <w:rsid w:val="00244E0D"/>
    <w:rsid w:val="00294662"/>
    <w:rsid w:val="002B57D3"/>
    <w:rsid w:val="002B64A7"/>
    <w:rsid w:val="002C26C5"/>
    <w:rsid w:val="002D6EE4"/>
    <w:rsid w:val="002F7267"/>
    <w:rsid w:val="00305383"/>
    <w:rsid w:val="00315AFF"/>
    <w:rsid w:val="00315D8D"/>
    <w:rsid w:val="00321BD8"/>
    <w:rsid w:val="00330ADC"/>
    <w:rsid w:val="00334DD7"/>
    <w:rsid w:val="00342ACA"/>
    <w:rsid w:val="00353F64"/>
    <w:rsid w:val="0036171C"/>
    <w:rsid w:val="003633C2"/>
    <w:rsid w:val="0036546F"/>
    <w:rsid w:val="00370521"/>
    <w:rsid w:val="00372A86"/>
    <w:rsid w:val="00380418"/>
    <w:rsid w:val="00391FE2"/>
    <w:rsid w:val="00396F4F"/>
    <w:rsid w:val="003A3B89"/>
    <w:rsid w:val="003A6200"/>
    <w:rsid w:val="003A78F5"/>
    <w:rsid w:val="003C3193"/>
    <w:rsid w:val="003C3F55"/>
    <w:rsid w:val="003D20FA"/>
    <w:rsid w:val="003D7934"/>
    <w:rsid w:val="003E1973"/>
    <w:rsid w:val="00407067"/>
    <w:rsid w:val="00414A66"/>
    <w:rsid w:val="004217D7"/>
    <w:rsid w:val="0042725E"/>
    <w:rsid w:val="00433188"/>
    <w:rsid w:val="00433EF4"/>
    <w:rsid w:val="004551D4"/>
    <w:rsid w:val="00457109"/>
    <w:rsid w:val="00463F99"/>
    <w:rsid w:val="004925A4"/>
    <w:rsid w:val="004A0B2C"/>
    <w:rsid w:val="004A30A2"/>
    <w:rsid w:val="004A42DB"/>
    <w:rsid w:val="004A699B"/>
    <w:rsid w:val="004B58C6"/>
    <w:rsid w:val="004E4B58"/>
    <w:rsid w:val="004E4E88"/>
    <w:rsid w:val="004E5CD2"/>
    <w:rsid w:val="00503AA5"/>
    <w:rsid w:val="00504F2C"/>
    <w:rsid w:val="00512774"/>
    <w:rsid w:val="00520A22"/>
    <w:rsid w:val="00527145"/>
    <w:rsid w:val="0053340F"/>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63C9"/>
    <w:rsid w:val="006534C6"/>
    <w:rsid w:val="00663898"/>
    <w:rsid w:val="00665477"/>
    <w:rsid w:val="00667734"/>
    <w:rsid w:val="00672808"/>
    <w:rsid w:val="00682372"/>
    <w:rsid w:val="00682D76"/>
    <w:rsid w:val="00685985"/>
    <w:rsid w:val="00686486"/>
    <w:rsid w:val="00686F3C"/>
    <w:rsid w:val="00694CE9"/>
    <w:rsid w:val="00694E93"/>
    <w:rsid w:val="006A013D"/>
    <w:rsid w:val="006A5569"/>
    <w:rsid w:val="006A595C"/>
    <w:rsid w:val="006A5AFB"/>
    <w:rsid w:val="006B28EA"/>
    <w:rsid w:val="006D7AB6"/>
    <w:rsid w:val="006E0393"/>
    <w:rsid w:val="006E2A73"/>
    <w:rsid w:val="006E614E"/>
    <w:rsid w:val="006F10A8"/>
    <w:rsid w:val="006F76AF"/>
    <w:rsid w:val="00714EAA"/>
    <w:rsid w:val="00717843"/>
    <w:rsid w:val="0072182F"/>
    <w:rsid w:val="00735BDE"/>
    <w:rsid w:val="00742188"/>
    <w:rsid w:val="00764069"/>
    <w:rsid w:val="007717DC"/>
    <w:rsid w:val="00774996"/>
    <w:rsid w:val="007757BB"/>
    <w:rsid w:val="007931F5"/>
    <w:rsid w:val="00796854"/>
    <w:rsid w:val="007A47A5"/>
    <w:rsid w:val="007A7FC9"/>
    <w:rsid w:val="007B1570"/>
    <w:rsid w:val="007B6093"/>
    <w:rsid w:val="007C380C"/>
    <w:rsid w:val="007C49F1"/>
    <w:rsid w:val="007E0A6E"/>
    <w:rsid w:val="007F7FCC"/>
    <w:rsid w:val="008059C8"/>
    <w:rsid w:val="00825C75"/>
    <w:rsid w:val="0084016F"/>
    <w:rsid w:val="0084639D"/>
    <w:rsid w:val="00861004"/>
    <w:rsid w:val="00871F75"/>
    <w:rsid w:val="00877B18"/>
    <w:rsid w:val="00877BD5"/>
    <w:rsid w:val="00882117"/>
    <w:rsid w:val="008B0CFB"/>
    <w:rsid w:val="008C1016"/>
    <w:rsid w:val="008F00E1"/>
    <w:rsid w:val="008F23E5"/>
    <w:rsid w:val="009141F2"/>
    <w:rsid w:val="00931425"/>
    <w:rsid w:val="00944139"/>
    <w:rsid w:val="0094692F"/>
    <w:rsid w:val="00954FE6"/>
    <w:rsid w:val="00960AB7"/>
    <w:rsid w:val="00973386"/>
    <w:rsid w:val="00981093"/>
    <w:rsid w:val="00985957"/>
    <w:rsid w:val="00997809"/>
    <w:rsid w:val="009A0D68"/>
    <w:rsid w:val="009A2175"/>
    <w:rsid w:val="009B2195"/>
    <w:rsid w:val="009B5189"/>
    <w:rsid w:val="009E0F3A"/>
    <w:rsid w:val="009E1AE5"/>
    <w:rsid w:val="009E7849"/>
    <w:rsid w:val="009F2F0A"/>
    <w:rsid w:val="00A2232C"/>
    <w:rsid w:val="00A44455"/>
    <w:rsid w:val="00A44FAD"/>
    <w:rsid w:val="00A453AA"/>
    <w:rsid w:val="00A57B39"/>
    <w:rsid w:val="00A63D81"/>
    <w:rsid w:val="00A83E09"/>
    <w:rsid w:val="00A87D01"/>
    <w:rsid w:val="00A90503"/>
    <w:rsid w:val="00A91DC1"/>
    <w:rsid w:val="00AA41B0"/>
    <w:rsid w:val="00AB11C5"/>
    <w:rsid w:val="00AC42E7"/>
    <w:rsid w:val="00AD0823"/>
    <w:rsid w:val="00AD0ACE"/>
    <w:rsid w:val="00AF74C7"/>
    <w:rsid w:val="00B13C05"/>
    <w:rsid w:val="00B23B1C"/>
    <w:rsid w:val="00B24DDD"/>
    <w:rsid w:val="00B2683A"/>
    <w:rsid w:val="00B26E9E"/>
    <w:rsid w:val="00B3783E"/>
    <w:rsid w:val="00B47849"/>
    <w:rsid w:val="00B633FE"/>
    <w:rsid w:val="00B71EE5"/>
    <w:rsid w:val="00B802CC"/>
    <w:rsid w:val="00B912C4"/>
    <w:rsid w:val="00B9160A"/>
    <w:rsid w:val="00B955A0"/>
    <w:rsid w:val="00BB7E76"/>
    <w:rsid w:val="00BD31AE"/>
    <w:rsid w:val="00BE6C94"/>
    <w:rsid w:val="00C070DB"/>
    <w:rsid w:val="00C11F46"/>
    <w:rsid w:val="00C2133D"/>
    <w:rsid w:val="00C246BF"/>
    <w:rsid w:val="00C27E04"/>
    <w:rsid w:val="00C304DF"/>
    <w:rsid w:val="00C6455D"/>
    <w:rsid w:val="00C75DB8"/>
    <w:rsid w:val="00C91D66"/>
    <w:rsid w:val="00C94ABD"/>
    <w:rsid w:val="00CB164D"/>
    <w:rsid w:val="00CB2180"/>
    <w:rsid w:val="00CD496B"/>
    <w:rsid w:val="00CD53B1"/>
    <w:rsid w:val="00D1316B"/>
    <w:rsid w:val="00D1357B"/>
    <w:rsid w:val="00D14162"/>
    <w:rsid w:val="00D24397"/>
    <w:rsid w:val="00D31304"/>
    <w:rsid w:val="00D333C6"/>
    <w:rsid w:val="00D57615"/>
    <w:rsid w:val="00D77E24"/>
    <w:rsid w:val="00DA1EB9"/>
    <w:rsid w:val="00DB0050"/>
    <w:rsid w:val="00DC2267"/>
    <w:rsid w:val="00DD3F3B"/>
    <w:rsid w:val="00DE0636"/>
    <w:rsid w:val="00DE3A66"/>
    <w:rsid w:val="00DE42A9"/>
    <w:rsid w:val="00DF4473"/>
    <w:rsid w:val="00DF56B0"/>
    <w:rsid w:val="00E014B1"/>
    <w:rsid w:val="00E06082"/>
    <w:rsid w:val="00E2134B"/>
    <w:rsid w:val="00E21AF8"/>
    <w:rsid w:val="00E27BE0"/>
    <w:rsid w:val="00E374FB"/>
    <w:rsid w:val="00E4708B"/>
    <w:rsid w:val="00E741F2"/>
    <w:rsid w:val="00E807FB"/>
    <w:rsid w:val="00E910EF"/>
    <w:rsid w:val="00E94CD9"/>
    <w:rsid w:val="00EA0564"/>
    <w:rsid w:val="00EB23C9"/>
    <w:rsid w:val="00EB6121"/>
    <w:rsid w:val="00EC4878"/>
    <w:rsid w:val="00ED5CA6"/>
    <w:rsid w:val="00EF679C"/>
    <w:rsid w:val="00EF7AE1"/>
    <w:rsid w:val="00F00D77"/>
    <w:rsid w:val="00F11A6D"/>
    <w:rsid w:val="00F1288D"/>
    <w:rsid w:val="00F26311"/>
    <w:rsid w:val="00F276E8"/>
    <w:rsid w:val="00F32525"/>
    <w:rsid w:val="00F32FF8"/>
    <w:rsid w:val="00F34FD4"/>
    <w:rsid w:val="00F400BA"/>
    <w:rsid w:val="00F448E1"/>
    <w:rsid w:val="00F560F3"/>
    <w:rsid w:val="00F578D0"/>
    <w:rsid w:val="00F6179C"/>
    <w:rsid w:val="00F6490F"/>
    <w:rsid w:val="00F7082D"/>
    <w:rsid w:val="00F718B3"/>
    <w:rsid w:val="00F82AEC"/>
    <w:rsid w:val="00F87467"/>
    <w:rsid w:val="00F93883"/>
    <w:rsid w:val="00FA13BF"/>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7893</TotalTime>
  <Pages>12</Pages>
  <Words>3249</Words>
  <Characters>18521</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188</cp:revision>
  <dcterms:created xsi:type="dcterms:W3CDTF">2022-01-15T08:15:00Z</dcterms:created>
  <dcterms:modified xsi:type="dcterms:W3CDTF">2022-02-18T14:20:00Z</dcterms:modified>
</cp:coreProperties>
</file>