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Резюме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33"/>
        <w:gridCol w:w="6904"/>
      </w:tblGrid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Обо мне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Фамилия, Имя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Хасанов Урал Флюрович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Адрес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г.Уфа, Российская федерация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Телефон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+7 ( 1329-342 ) 2+2 75780 7-3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  <w:t>uralm1@gmail.com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bidi w:val="0"/>
              <w:jc w:val="left"/>
              <w:rPr/>
            </w:pPr>
            <w:r>
              <w:rPr/>
              <w:t>Дата рождения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  <w:t>19 января 1976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Опыт работы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9/2017 - 7/2022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Системный администратор ведущий, ГУП РБ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9/2006 - 9/2017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Ведущий програмист (сетевой администратор), МУП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12/2001 - 9/2006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Программист 1 категории, МУП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2/1998 - 12/2001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Программист 2 категории отдела телекоммуникаций, МУП «Уфаводоканал».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Образование</w:t>
            </w:r>
          </w:p>
        </w:tc>
        <w:tc>
          <w:tcPr>
            <w:tcW w:w="6904" w:type="dxa"/>
            <w:tcBorders/>
          </w:tcPr>
          <w:p>
            <w:pPr>
              <w:pStyle w:val="Style22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1998 - 1999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Магистр техники и технологий, УГАТУ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1993 - 1997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Высшее, Бакалавр техники и технологий, УГАТУ, кафедра автоматизированных систем обработки информации и управления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Курсы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1. Windows Server 2003 Active Directory infrastructure (курс Microsoft),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Windows Server 2003 networking (курс Microsoft),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 Kaspersky Security Center администрирование (курс Kaspersky Lab),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Обеспечение защиты персональных данных в информационных системах (курс АйТи),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VmWare 6.7 администрирование (курс Synergy group).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Навыки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Программирование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Modern Perl, C, C++, SQL (MySQL, SQLite), JavaScript, Git, Docker.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Cкрипты Bash, Perl, Cmd, Ps.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Опыт написания плагинов, доработок, исправления ошибок в сторонних проектах на PHP, Java, Erlang, 1С, Python, MSSQL.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Большинство современных языков представления данных.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Администрирование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Сервера HP, SuperMicro, самосбор. RAID аппаратный/программный (BIOS,Windows,Linux mdadm,lvm). СХД DELL U400, Huawei OceanStor 3000.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Серверные OS: Linux (deb,rpm,sources), Windows Server 2003-2019.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Виртуализация: Docker, Lxc, VmWare vSphere, Esxi, Proxmox.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Инфраструктура ActiveDirectory, GPO, DNS, DHCP, Terminal Services.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NAS: SMB/CIFS, NFS, Samba.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Настройка сетевого оборудования: коммутаторы, VLAN, маршрутизаторы, NAT, распределенные сети, VPN IPSec, tinc, OpenVPN, VipNet.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Почтовые системы: Postfix, Dovecot, Webmail/Roundcube.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Web сервера, Apache2 (PHP, ModPerl, веб-авторизация, проксирование).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Мониторинг: Icinga(Nagios), Cacti, SNMP, RRD, InfluxDB, Grafana.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СУБД: MySQL/MariaDB, MSSQL, PostgreSQL.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Администрирование 1С Предприятие, Web-публикации, обмен OData.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Резервное копирование: Bacula, Veeam, скрипты.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DevOps технологии, Rex, RunDeck, управление сетью устройств, удаленная установка, создание пакетов ПО, Msi, Wix, Advanced Installer, аудит ПО, железа.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Тикет системы: OTRS, GLPI, внедрение, сопровождение.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Безопасность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Опыт работы на аттестованных объектах. Подготовка к  аттестации объектов информатизации.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Подготовка документации по защите персональных данных, аттестации.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Администрирование SecretNet Studio.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Kaspersky Security Center, сопровождение, развертывание.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CryptoPro CSP, VipNet CSP, прочие продукты CryptoPro, OpenSSL, ЭЦП.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Язык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Русский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Родной язык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English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</w:rPr>
            </w:pPr>
            <w:r>
              <w:rPr/>
              <w:t>Уверенное владение (технические тексты)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Style10"/>
              </w:rPr>
              <w:t>Реализованные проекты</w:t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1. Почтовый сервер предприятия, Web клиент, антиспам. Около 450 клиентов.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2. Интеграция ЛВС подразделений предприятия в единую распределенную сеть. Порядка 50 подразделений в сети.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3. Миграция Linux серверов в LXC, изоляция отдельных сервисов, перенос сервисов в Docker.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4. Участие в миграции Windows серверов на кластер VmWare vSphere 6.7.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5. Создание и эксплуатация инфраструктуры мониторинга распределенной сети.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6. Реализация тикет системы для ИТ подразделения. Учет заявок по технике, сети, ПО, АСУТП. Очереди обработки, сервисы.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7. Система сбора телеметрии на InfluxDB, интеграция с существующей системой на MSSQL.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8. Разработка и внедрение системы ADUP — интеграция Active Directory с корпоративной ERP системой (кадры) — аудит, автоматизированное формирование изменений на блокировку, создание, изменение учетных записей.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9.  Разработка и внедрение системы SRP — автоматизация запросов на повышение прав сотрудников IT подразделения на основе заявок на работы, отмена запрошенных прав.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10.  Разработка и внедрение системы управления интернет доступом. БД клиентов, мультиагентная система автоматически изменяющая конфигурации на нескольких сетевых устройствах, серверах.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11. Система учета ЭЦП на предприятии. БД, отчеты.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12. Автоматизированная подготовка документации по аттестации объектов информатизации, ПД. Docbook.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13. Инфраструктура резервного копирования Linux серверов, Vm, контейнеров на базе Bacula.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14. Единая аутентификация Web сервисов на основе LemonLDAP::NG.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15. Управление сетью (сетевыми устройствами) на Rex / Rundeck. Автодиагностика неисправностей, автоматизация развертывания на основе единой БД сети.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16. Сборка адаптированного под задачи ПО сетевых устройств на основе OpenWrt. Сетевые маршрутизаторы на базе SOHO оборудования, x86(64), WiFi HotSpot и т.п.</w:t>
            </w:r>
          </w:p>
        </w:tc>
      </w:tr>
      <w:tr>
        <w:trPr/>
        <w:tc>
          <w:tcPr>
            <w:tcW w:w="273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904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705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ejaVu Sans" w:cs="DejaVu Sans"/>
        <w:kern w:val="2"/>
        <w:sz w:val="20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ejaVu Sans" w:cs="DejaVu Sans"/>
      <w:color w:val="auto"/>
      <w:kern w:val="2"/>
      <w:sz w:val="24"/>
      <w:szCs w:val="24"/>
      <w:lang w:val="ru-RU" w:eastAsia="ru-RU" w:bidi="ru-RU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outlineLvl w:val="1"/>
    </w:pPr>
    <w:rPr>
      <w:b/>
      <w:i/>
      <w:sz w:val="28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outlineLvl w:val="2"/>
    </w:pPr>
    <w:rPr>
      <w:b/>
      <w:sz w:val="28"/>
    </w:rPr>
  </w:style>
  <w:style w:type="paragraph" w:styleId="7">
    <w:name w:val="Heading 7"/>
    <w:basedOn w:val="Style11"/>
    <w:next w:val="Style12"/>
    <w:qFormat/>
    <w:pPr>
      <w:numPr>
        <w:ilvl w:val="6"/>
        <w:numId w:val="1"/>
      </w:numPr>
      <w:outlineLvl w:val="6"/>
    </w:pPr>
    <w:rPr>
      <w:b/>
      <w:sz w:val="21"/>
    </w:rPr>
  </w:style>
  <w:style w:type="paragraph" w:styleId="9">
    <w:name w:val="Heading 9"/>
    <w:basedOn w:val="Style11"/>
    <w:next w:val="Style12"/>
    <w:qFormat/>
    <w:pPr>
      <w:numPr>
        <w:ilvl w:val="8"/>
        <w:numId w:val="1"/>
      </w:numPr>
      <w:outlineLvl w:val="8"/>
    </w:pPr>
    <w:rPr>
      <w:b/>
      <w:sz w:val="21"/>
    </w:rPr>
  </w:style>
  <w:style w:type="character" w:styleId="Style9">
    <w:name w:val="Символ нумерации"/>
    <w:qFormat/>
    <w:rPr/>
  </w:style>
  <w:style w:type="character" w:styleId="Style10">
    <w:name w:val="Выделение жирным"/>
    <w:qFormat/>
    <w:rPr>
      <w:b/>
      <w:color w:val="00458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2">
    <w:name w:val="Body Text"/>
    <w:basedOn w:val="Normal"/>
    <w:pPr>
      <w:spacing w:before="0" w:after="12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Содержимое врезки"/>
    <w:basedOn w:val="Style12"/>
    <w:qFormat/>
    <w:pPr/>
    <w:rPr/>
  </w:style>
  <w:style w:type="paragraph" w:styleId="Style17">
    <w:name w:val="Body Text Indent"/>
    <w:basedOn w:val="Style12"/>
    <w:pPr>
      <w:ind w:left="283" w:right="0" w:hanging="0"/>
    </w:pPr>
    <w:rPr/>
  </w:style>
  <w:style w:type="paragraph" w:styleId="Style18">
    <w:name w:val="Обратный отступ"/>
    <w:basedOn w:val="Style12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19">
    <w:name w:val="Salutation"/>
    <w:basedOn w:val="Normal"/>
    <w:pPr>
      <w:suppressLineNumbers/>
    </w:pPr>
    <w:rPr/>
  </w:style>
  <w:style w:type="paragraph" w:styleId="Style20">
    <w:name w:val="Отступы"/>
    <w:basedOn w:val="Style12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1">
    <w:name w:val="Title"/>
    <w:basedOn w:val="Style11"/>
    <w:next w:val="Style12"/>
    <w:qFormat/>
    <w:pPr>
      <w:jc w:val="center"/>
    </w:pPr>
    <w:rPr>
      <w:b/>
      <w:sz w:val="36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Subtitle"/>
    <w:basedOn w:val="Style11"/>
    <w:next w:val="Style12"/>
    <w:qFormat/>
    <w:pPr>
      <w:spacing w:before="60" w:after="120"/>
      <w:jc w:val="center"/>
    </w:pPr>
    <w:rPr>
      <w:sz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LibreOffice/6.4.7.2$Linux_X86_64 LibreOffice_project/40$Build-2</Application>
  <Pages>3</Pages>
  <Words>557</Words>
  <Characters>3986</Characters>
  <CharactersWithSpaces>4469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2022-07-06T16:20:26Z</dcterms:created>
  <dc:creator/>
  <dc:description/>
  <dc:language>ru-RU</dc:language>
  <cp:lastModifiedBy/>
  <dcterms:modified xsi:type="dcterms:W3CDTF">2022-08-14T13:28:40Z</dcterms:modified>
  <cp:revision>48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