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08d7a782e57e6643ff7d9582bd83992d7e199e"/>
    <w:p>
      <w:pPr>
        <w:pStyle w:val="Heading1"/>
      </w:pPr>
      <w:r>
        <w:t xml:space="preserve">Task List — Trajectory Clustering / Cycle Time / Idle Detection Paper</w:t>
      </w:r>
    </w:p>
    <w:p>
      <w:pPr>
        <w:pStyle w:val="FirstParagraph"/>
      </w:pPr>
      <w:r>
        <w:t xml:space="preserve">Tracks work needed to take</w:t>
      </w:r>
      <w:r>
        <w:t xml:space="preserve"> </w:t>
      </w:r>
      <w:r>
        <w:rPr>
          <w:rStyle w:val="VerbatimChar"/>
        </w:rPr>
        <w:t xml:space="preserve">draft_paper.md</w:t>
      </w:r>
      <w:r>
        <w:t xml:space="preserve"> </w:t>
      </w:r>
      <w:r>
        <w:t xml:space="preserve">from outline to submittable draft.</w:t>
      </w:r>
    </w:p>
    <w:bookmarkStart w:id="20" w:name="Xcac5b8e639266d626623858ae3d1b0b2f4c85e7"/>
    <w:p>
      <w:pPr>
        <w:pStyle w:val="Heading2"/>
      </w:pPr>
      <w:r>
        <w:t xml:space="preserve">A. Data engineering (do first — everything else depends on it)</w:t>
      </w:r>
    </w:p>
    <w:p>
      <w:pPr>
        <w:numPr>
          <w:ilvl w:val="0"/>
          <w:numId w:val="1001"/>
        </w:numPr>
        <w:pStyle w:val="Compact"/>
      </w:pPr>
      <w:r>
        <w:t xml:space="preserve">☐ Consolidate</w:t>
      </w:r>
      <w:r>
        <w:t xml:space="preserve"> </w:t>
      </w:r>
      <w:r>
        <w:rPr>
          <w:rStyle w:val="VerbatimChar"/>
        </w:rPr>
        <w:t xml:space="preserve">gps_data.csv</w:t>
      </w:r>
      <w:r>
        <w:t xml:space="preserve"> </w:t>
      </w:r>
      <w:r>
        <w:t xml:space="preserve">+ monthly files into one cleaned dataset; resolve column-order mismatch (</w:t>
      </w:r>
      <w:r>
        <w:rPr>
          <w:rStyle w:val="VerbatimChar"/>
        </w:rPr>
        <w:t xml:space="preserve">gps_data_2025-7.csv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parking</w:t>
      </w:r>
      <w:r>
        <w:t xml:space="preserve">/</w:t>
      </w:r>
      <w:r>
        <w:rPr>
          <w:rStyle w:val="VerbatimChar"/>
        </w:rPr>
        <w:t xml:space="preserve">alt</w:t>
      </w:r>
      <w:r>
        <w:t xml:space="preserve"> </w:t>
      </w:r>
      <w:r>
        <w:t xml:space="preserve">swapped vs. other files — check before concatenating).</w:t>
      </w:r>
    </w:p>
    <w:p>
      <w:pPr>
        <w:numPr>
          <w:ilvl w:val="0"/>
          <w:numId w:val="1001"/>
        </w:numPr>
        <w:pStyle w:val="Compact"/>
      </w:pPr>
      <w:r>
        <w:t xml:space="preserve">☐ Deduplicate pings, parse timestamps, sort by</w:t>
      </w:r>
      <w:r>
        <w:t xml:space="preserve"> </w:t>
      </w:r>
      <w:r>
        <w:rPr>
          <w:rStyle w:val="VerbatimChar"/>
        </w:rPr>
        <w:t xml:space="preserve">tracker_id, get_time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☐ Compute per-ping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t xml:space="preserve">(sec since last ping) and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(haversine) per tracker; flag implausible-speed jumps.</w:t>
      </w:r>
    </w:p>
    <w:p>
      <w:pPr>
        <w:numPr>
          <w:ilvl w:val="0"/>
          <w:numId w:val="1001"/>
        </w:numPr>
        <w:pStyle w:val="Compact"/>
      </w:pPr>
      <w:r>
        <w:t xml:space="preserve">☐ QA pass on</w:t>
      </w:r>
      <w:r>
        <w:t xml:space="preserve"> </w:t>
      </w:r>
      <w:r>
        <w:rPr>
          <w:rStyle w:val="VerbatimChar"/>
        </w:rPr>
        <w:t xml:space="preserve">zone_list.csv</w:t>
      </w:r>
      <w:r>
        <w:t xml:space="preserve"> </w:t>
      </w:r>
      <w:r>
        <w:t xml:space="preserve">polygons against actual GPS density (do trucks actually cluster inside the drawn polygons, or are some zones mis-drawn/outdated?).</w:t>
      </w:r>
    </w:p>
    <w:p>
      <w:pPr>
        <w:numPr>
          <w:ilvl w:val="0"/>
          <w:numId w:val="1001"/>
        </w:numPr>
        <w:pStyle w:val="Compact"/>
      </w:pPr>
      <w:r>
        <w:t xml:space="preserve">☐ Decide eps/min_samples search range for DBSCAN based on actual zone polygon sizes (compute typical zone diameter from</w:t>
      </w:r>
      <w:r>
        <w:t xml:space="preserve"> </w:t>
      </w:r>
      <w:r>
        <w:rPr>
          <w:rStyle w:val="VerbatimChar"/>
        </w:rPr>
        <w:t xml:space="preserve">zone_detail_all_df.csv</w:t>
      </w:r>
      <w:r>
        <w:t xml:space="preserve">).</w:t>
      </w:r>
    </w:p>
    <w:bookmarkEnd w:id="20"/>
    <w:bookmarkStart w:id="21" w:name="Xd3854f9c889f7a6e017dffc4d0d69b3d117dbe1"/>
    <w:p>
      <w:pPr>
        <w:pStyle w:val="Heading2"/>
      </w:pPr>
      <w:r>
        <w:t xml:space="preserve">B. Site/dispatch data request (parallel track, not blocking GPS-only analysis)</w:t>
      </w:r>
    </w:p>
    <w:p>
      <w:pPr>
        <w:numPr>
          <w:ilvl w:val="0"/>
          <w:numId w:val="1002"/>
        </w:numPr>
        <w:pStyle w:val="Compact"/>
      </w:pPr>
      <w:r>
        <w:t xml:space="preserve">☐ Send the data request from our last conversation to the mine site contact: payload-per-cycle, fuel logs/sensor feed, truck spec sheet (see prior message for exact field list).</w:t>
      </w:r>
    </w:p>
    <w:p>
      <w:pPr>
        <w:numPr>
          <w:ilvl w:val="0"/>
          <w:numId w:val="1002"/>
        </w:numPr>
        <w:pStyle w:val="Compact"/>
      </w:pPr>
      <w:r>
        <w:t xml:space="preserve">☐ If dispatch logs arrive, write a join script keyed on</w:t>
      </w:r>
      <w:r>
        <w:t xml:space="preserve"> </w:t>
      </w:r>
      <w:r>
        <w:rPr>
          <w:rStyle w:val="VerbatimChar"/>
        </w:rPr>
        <w:t xml:space="preserve">tracker_id</w:t>
      </w:r>
      <w:r>
        <w:t xml:space="preserve"> </w:t>
      </w:r>
      <w:r>
        <w:t xml:space="preserve">+ nearest timestamp to merge into the GPS-derived cycle table.</w:t>
      </w:r>
    </w:p>
    <w:bookmarkEnd w:id="21"/>
    <w:bookmarkStart w:id="22" w:name="c.-methodology-implementation"/>
    <w:p>
      <w:pPr>
        <w:pStyle w:val="Heading2"/>
      </w:pPr>
      <w:r>
        <w:t xml:space="preserve">C. Methodology implementation</w:t>
      </w:r>
    </w:p>
    <w:p>
      <w:pPr>
        <w:numPr>
          <w:ilvl w:val="0"/>
          <w:numId w:val="1003"/>
        </w:numPr>
        <w:pStyle w:val="Compact"/>
      </w:pPr>
      <w:r>
        <w:t xml:space="preserve">☐ Build stop-detection DBSCAN pipeline (Section 4.2) — start from existing zone-join logic in</w:t>
      </w:r>
      <w:r>
        <w:t xml:space="preserve"> </w:t>
      </w:r>
      <w:r>
        <w:rPr>
          <w:rStyle w:val="VerbatimChar"/>
        </w:rPr>
        <w:t xml:space="preserve">GPS_trackpoint_route_analysis.ipynb</w:t>
      </w:r>
      <w:r>
        <w:t xml:space="preserve">, replace/extend the K-means route-shape clustering with DBSCAN stop clustering.</w:t>
      </w:r>
    </w:p>
    <w:p>
      <w:pPr>
        <w:numPr>
          <w:ilvl w:val="0"/>
          <w:numId w:val="1003"/>
        </w:numPr>
        <w:pStyle w:val="Compact"/>
      </w:pPr>
      <w:r>
        <w:t xml:space="preserve">☐ Label DBSCAN clusters by zone overlap; quantify the share of stops that fall outside any surveyed zone (unplanned idle).</w:t>
      </w:r>
    </w:p>
    <w:p>
      <w:pPr>
        <w:numPr>
          <w:ilvl w:val="0"/>
          <w:numId w:val="1003"/>
        </w:numPr>
        <w:pStyle w:val="Compact"/>
      </w:pPr>
      <w:r>
        <w:t xml:space="preserve">☐ Implement cycle extraction (Section 4.3): load-zone stop → dump-zone stop → load-zone stop, with phase decomposition.</w:t>
      </w:r>
    </w:p>
    <w:p>
      <w:pPr>
        <w:numPr>
          <w:ilvl w:val="0"/>
          <w:numId w:val="1003"/>
        </w:numPr>
        <w:pStyle w:val="Compact"/>
      </w:pPr>
      <w:r>
        <w:t xml:space="preserve">☐ Implement segment classifier (Section 4.4): transit / queuing / operating / unplanned-idle.</w:t>
      </w:r>
    </w:p>
    <w:p>
      <w:pPr>
        <w:numPr>
          <w:ilvl w:val="0"/>
          <w:numId w:val="1003"/>
        </w:numPr>
        <w:pStyle w:val="Compact"/>
      </w:pPr>
      <w:r>
        <w:t xml:space="preserve">☐ Pull DEM grade along each haul segment (</w:t>
      </w:r>
      <w:r>
        <w:rPr>
          <w:rStyle w:val="VerbatimChar"/>
        </w:rPr>
        <w:t xml:space="preserve">dem_data_get.ipynb</w:t>
      </w:r>
      <w:r>
        <w:t xml:space="preserve"> </w:t>
      </w:r>
      <w:r>
        <w:t xml:space="preserve">already produces</w:t>
      </w:r>
      <w:r>
        <w:t xml:space="preserve"> </w:t>
      </w:r>
      <w:r>
        <w:rPr>
          <w:rStyle w:val="VerbatimChar"/>
        </w:rPr>
        <w:t xml:space="preserve">dem_merged.tif</w:t>
      </w:r>
      <w:r>
        <w:t xml:space="preserve"> </w:t>
      </w:r>
      <w:r>
        <w:t xml:space="preserve">— add a sampling step along route lines).</w:t>
      </w:r>
    </w:p>
    <w:p>
      <w:pPr>
        <w:numPr>
          <w:ilvl w:val="0"/>
          <w:numId w:val="1003"/>
        </w:numPr>
        <w:pStyle w:val="Compact"/>
      </w:pPr>
      <w:r>
        <w:t xml:space="preserve">☐ Run DBSCAN parameter sensitivity sweep; log how cycle count / idle % shifts.</w:t>
      </w:r>
    </w:p>
    <w:bookmarkEnd w:id="22"/>
    <w:bookmarkStart w:id="23" w:name="d.-analysis-results"/>
    <w:p>
      <w:pPr>
        <w:pStyle w:val="Heading2"/>
      </w:pPr>
      <w:r>
        <w:t xml:space="preserve">D. Analysis / results</w:t>
      </w:r>
    </w:p>
    <w:p>
      <w:pPr>
        <w:numPr>
          <w:ilvl w:val="0"/>
          <w:numId w:val="1004"/>
        </w:numPr>
        <w:pStyle w:val="Compact"/>
      </w:pPr>
      <w:r>
        <w:t xml:space="preserve">☐ Fleet-wide time-state breakdown (transit/queue/operate/idle) with CIs.</w:t>
      </w:r>
    </w:p>
    <w:p>
      <w:pPr>
        <w:numPr>
          <w:ilvl w:val="0"/>
          <w:numId w:val="1004"/>
        </w:numPr>
        <w:pStyle w:val="Compact"/>
      </w:pPr>
      <w:r>
        <w:t xml:space="preserve">☐ Cycle time distributions by truck and by load↔dump zone pair.</w:t>
      </w:r>
    </w:p>
    <w:p>
      <w:pPr>
        <w:numPr>
          <w:ilvl w:val="0"/>
          <w:numId w:val="1004"/>
        </w:numPr>
        <w:pStyle w:val="Compact"/>
      </w:pPr>
      <w:r>
        <w:t xml:space="preserve">☐ Identify top bottleneck load zones (highest queue dwell).</w:t>
      </w:r>
    </w:p>
    <w:p>
      <w:pPr>
        <w:numPr>
          <w:ilvl w:val="0"/>
          <w:numId w:val="1004"/>
        </w:numPr>
        <w:pStyle w:val="Compact"/>
      </w:pPr>
      <w:r>
        <w:t xml:space="preserve">☐ Map unplanned-idle hotspots.</w:t>
      </w:r>
    </w:p>
    <w:p>
      <w:pPr>
        <w:numPr>
          <w:ilvl w:val="0"/>
          <w:numId w:val="1004"/>
        </w:numPr>
        <w:pStyle w:val="Compact"/>
      </w:pPr>
      <w:r>
        <w:t xml:space="preserve">☐ Trend state-time breakdown across Jul–Nov 2025 (day-of-week, shift).</w:t>
      </w:r>
    </w:p>
    <w:p>
      <w:pPr>
        <w:numPr>
          <w:ilvl w:val="0"/>
          <w:numId w:val="1004"/>
        </w:numPr>
        <w:pStyle w:val="Compact"/>
      </w:pPr>
      <w:r>
        <w:t xml:space="preserve">☐ Validate a sample of detected cycles visually (use existing</w:t>
      </w:r>
      <w:r>
        <w:t xml:space="preserve"> </w:t>
      </w:r>
      <w:r>
        <w:rPr>
          <w:rStyle w:val="VerbatimChar"/>
        </w:rPr>
        <w:t xml:space="preserve">plot_zones_with_tracker_paths</w:t>
      </w:r>
      <w:r>
        <w:t xml:space="preserve">).</w:t>
      </w:r>
    </w:p>
    <w:bookmarkEnd w:id="23"/>
    <w:bookmarkStart w:id="24" w:name="e.-writing"/>
    <w:p>
      <w:pPr>
        <w:pStyle w:val="Heading2"/>
      </w:pPr>
      <w:r>
        <w:t xml:space="preserve">E. Writing</w:t>
      </w:r>
    </w:p>
    <w:p>
      <w:pPr>
        <w:numPr>
          <w:ilvl w:val="0"/>
          <w:numId w:val="1005"/>
        </w:numPr>
        <w:pStyle w:val="Compact"/>
      </w:pPr>
      <w:r>
        <w:t xml:space="preserve">☐ Fill in Results (Section 5) from D above — replace all numeric placeholders.</w:t>
      </w:r>
    </w:p>
    <w:p>
      <w:pPr>
        <w:numPr>
          <w:ilvl w:val="0"/>
          <w:numId w:val="1005"/>
        </w:numPr>
        <w:pStyle w:val="Compact"/>
      </w:pPr>
      <w:r>
        <w:t xml:space="preserve">☐ Write Abstract last, once headline numbers exist.</w:t>
      </w:r>
    </w:p>
    <w:p>
      <w:pPr>
        <w:numPr>
          <w:ilvl w:val="0"/>
          <w:numId w:val="1005"/>
        </w:numPr>
        <w:pStyle w:val="Compact"/>
      </w:pPr>
      <w:r>
        <w:t xml:space="preserve">☐ Write Conclusion with concrete recommendation tied to the biggest bottleneck found.</w:t>
      </w:r>
    </w:p>
    <w:p>
      <w:pPr>
        <w:numPr>
          <w:ilvl w:val="0"/>
          <w:numId w:val="1005"/>
        </w:numPr>
        <w:pStyle w:val="Compact"/>
      </w:pPr>
      <w:r>
        <w:t xml:space="preserve">☐ Decide target venue (mining engineering journal vs. GIS/spatial-analytics journal vs. conference) — affects formatting, length limits, and whether queuing-theory (Section 2) or ML-comparison (vs. Fan et al. [1], Zhao et al. [7]) framing should be emphasized.</w:t>
      </w:r>
    </w:p>
    <w:p>
      <w:pPr>
        <w:numPr>
          <w:ilvl w:val="0"/>
          <w:numId w:val="1005"/>
        </w:numPr>
        <w:pStyle w:val="Compact"/>
      </w:pPr>
      <w:r>
        <w:t xml:space="preserve">☐ Have an advisor/mine-engineering reader sanity-check the cycle/zone definitions in Section 4 before running full analysis — cheaper to fix definitions now than to rerun after Results are written.</w:t>
      </w:r>
    </w:p>
    <w:bookmarkEnd w:id="24"/>
    <w:bookmarkStart w:id="25" w:name="X9398a031d18d00806fe903c841b3e494c537004"/>
    <w:p>
      <w:pPr>
        <w:pStyle w:val="Heading2"/>
      </w:pPr>
      <w:r>
        <w:t xml:space="preserve">F. Optional extensions (only if B succeeds)</w:t>
      </w:r>
    </w:p>
    <w:p>
      <w:pPr>
        <w:numPr>
          <w:ilvl w:val="0"/>
          <w:numId w:val="1006"/>
        </w:numPr>
        <w:pStyle w:val="Compact"/>
      </w:pPr>
      <w:r>
        <w:t xml:space="preserve">☐ Add payload-normalized productivity (tonnes/cycle-hour) once dispatch data is joined.</w:t>
      </w:r>
    </w:p>
    <w:p>
      <w:pPr>
        <w:numPr>
          <w:ilvl w:val="0"/>
          <w:numId w:val="1006"/>
        </w:numPr>
        <w:pStyle w:val="Compact"/>
      </w:pPr>
      <w:r>
        <w:t xml:space="preserve">☐ Add fuel-cost-of-idle estimate once fuel data is joined — this is usually the number that gets management attention, worth prioritizing if any one extension is pursued.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2026-06-30T18:13:22Z</dcterms:created>
  <dcterms:modified xsi:type="dcterms:W3CDTF">2026-06-30T18:13:22Z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