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120" w:before="480" w:line="276" w:lineRule="auto"/>
        <w:contextualSpacing w:val="0"/>
        <w:rPr/>
      </w:pPr>
      <w:bookmarkStart w:colFirst="0" w:colLast="0" w:name="h.3vbixbsalj0v" w:id="0"/>
      <w:bookmarkEnd w:id="0"/>
      <w:r w:rsidDel="00000000" w:rsidR="00000000" w:rsidRPr="00000000">
        <w:rPr>
          <w:rFonts w:ascii="Calibri" w:cs="Calibri" w:eastAsia="Calibri" w:hAnsi="Calibri"/>
          <w:b w:val="1"/>
          <w:sz w:val="48"/>
          <w:rtl w:val="0"/>
        </w:rPr>
        <w:t xml:space="preserve">K MEANS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FLOW CHART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048125" cy="3776663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PSEUDO CODE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sz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sz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180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Assign query to random clusters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180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Calculate the mean of the clusters using Euclidean distance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180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Calculate centroids and form new clusters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180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Calculate distance of the query from the new centroids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180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Assign query to cluster with least distance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180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If(query still in initial cluster)</w:t>
      </w:r>
    </w:p>
    <w:p w:rsidR="00000000" w:rsidDel="00000000" w:rsidP="00000000" w:rsidRDefault="00000000" w:rsidRPr="00000000">
      <w:pPr>
        <w:spacing w:after="160" w:line="259" w:lineRule="auto"/>
        <w:ind w:left="2160" w:firstLine="0"/>
        <w:contextualSpacing w:val="0"/>
        <w:rPr>
          <w:sz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Stop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sz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        Else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sz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Repeat from step 2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sz w:val="22"/>
        </w:rPr>
      </w:pPr>
      <w:bookmarkStart w:colFirst="0" w:colLast="0" w:name="h.gjdgxs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ALGORITHM AND IMPLEMENTATION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Centroid coordinates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def calculateCentroid(self):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reduce_coord = lambda i:reduce(lambda x,p : x + p.coords[i],self.points,0.0)    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centroid_coords = [reduce_coord(i)/len(self.points) for i in range(self.n)] 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return Point(centroid_coords)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Determine distance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def getDistance(a, b):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if a.n != b.n: raise Exception("ILLEGAL: non comparable points")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ret = reduce(lambda x,y: x + pow((a.coords[y]-b.coords[y]), 2),range(a.n),0.0)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return math.sqrt(ret)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Cluster creation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for i in range(len(clusters)):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shift = clusters[i].update(lists[i])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biggest_shift = max(biggest_shift, shift)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if biggest_shift &lt; cutoff: 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return clusters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Screenshot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757488"/>
            <wp:effectExtent b="0" l="0" r="0" t="0"/>
            <wp:docPr descr="kmean.png" id="1" name="image02.png"/>
            <a:graphic>
              <a:graphicData uri="http://schemas.openxmlformats.org/drawingml/2006/picture">
                <pic:pic>
                  <pic:nvPicPr>
                    <pic:cNvPr descr="kmean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2.png"/><Relationship Id="rId5" Type="http://schemas.openxmlformats.org/officeDocument/2006/relationships/image" Target="media/image03.png"/></Relationships>
</file>